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E64DC" w14:textId="77777777" w:rsidR="002F07C7" w:rsidRDefault="002F07C7" w:rsidP="002F07C7">
      <w:pPr>
        <w:suppressAutoHyphens/>
        <w:jc w:val="center"/>
        <w:rPr>
          <w:rFonts w:eastAsia="Calibri"/>
          <w:b/>
          <w:bCs/>
          <w:sz w:val="28"/>
          <w:szCs w:val="28"/>
        </w:rPr>
      </w:pPr>
      <w:r>
        <w:rPr>
          <w:rFonts w:eastAsia="Calibri"/>
          <w:b/>
          <w:bCs/>
          <w:sz w:val="28"/>
          <w:szCs w:val="28"/>
        </w:rPr>
        <w:t>WÓJT GMINY</w:t>
      </w:r>
    </w:p>
    <w:p w14:paraId="3F701DE5" w14:textId="77777777" w:rsidR="002F07C7" w:rsidRDefault="002F07C7" w:rsidP="002F07C7">
      <w:pPr>
        <w:jc w:val="center"/>
        <w:rPr>
          <w:rFonts w:eastAsia="Calibri"/>
          <w:b/>
          <w:bCs/>
          <w:sz w:val="28"/>
          <w:szCs w:val="28"/>
        </w:rPr>
      </w:pPr>
      <w:r>
        <w:rPr>
          <w:rFonts w:eastAsia="Calibri"/>
          <w:b/>
          <w:bCs/>
          <w:sz w:val="28"/>
          <w:szCs w:val="28"/>
        </w:rPr>
        <w:t>Mikołajki Pomorskie</w:t>
      </w:r>
    </w:p>
    <w:p w14:paraId="4B37A917" w14:textId="77777777" w:rsidR="002F07C7" w:rsidRDefault="002F07C7" w:rsidP="002F07C7">
      <w:pPr>
        <w:jc w:val="center"/>
        <w:rPr>
          <w:b/>
          <w:bCs/>
          <w:kern w:val="28"/>
          <w:sz w:val="28"/>
          <w:szCs w:val="28"/>
        </w:rPr>
      </w:pPr>
      <w:r>
        <w:rPr>
          <w:b/>
          <w:bCs/>
          <w:kern w:val="28"/>
          <w:sz w:val="28"/>
          <w:szCs w:val="28"/>
        </w:rPr>
        <w:t>ul. Dzierzgońska 2</w:t>
      </w:r>
    </w:p>
    <w:p w14:paraId="315EBB76" w14:textId="77777777" w:rsidR="002F07C7" w:rsidRDefault="002F07C7" w:rsidP="002F07C7">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14:paraId="7D57B453" w14:textId="47746E97" w:rsidR="002F07C7" w:rsidRPr="002F07C7" w:rsidRDefault="002F07C7" w:rsidP="002F07C7">
      <w:pPr>
        <w:pBdr>
          <w:bottom w:val="single" w:sz="12" w:space="1" w:color="auto"/>
        </w:pBdr>
        <w:jc w:val="center"/>
        <w:rPr>
          <w:i/>
          <w:iCs/>
          <w:sz w:val="28"/>
          <w:szCs w:val="28"/>
        </w:rPr>
      </w:pPr>
      <w:r>
        <w:rPr>
          <w:i/>
          <w:iCs/>
          <w:sz w:val="28"/>
          <w:szCs w:val="28"/>
        </w:rPr>
        <w:t>e-mail</w:t>
      </w:r>
      <w:r>
        <w:rPr>
          <w:i/>
          <w:iCs/>
          <w:color w:val="000080"/>
          <w:sz w:val="28"/>
          <w:szCs w:val="28"/>
        </w:rPr>
        <w:t>:wojt@mikolajkipomorskie.pl</w:t>
      </w:r>
      <w:r>
        <w:rPr>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536"/>
      </w:tblGrid>
      <w:tr w:rsidR="001B4A3B" w:rsidRPr="00B83AF2" w14:paraId="509CF350" w14:textId="77777777">
        <w:tc>
          <w:tcPr>
            <w:tcW w:w="4465" w:type="dxa"/>
            <w:tcBorders>
              <w:top w:val="nil"/>
              <w:left w:val="nil"/>
              <w:bottom w:val="nil"/>
              <w:right w:val="nil"/>
            </w:tcBorders>
          </w:tcPr>
          <w:p w14:paraId="78DBB33A" w14:textId="22A32F3B" w:rsidR="00336A24" w:rsidRPr="00B83AF2" w:rsidRDefault="00BB4E85" w:rsidP="0096655D">
            <w:pPr>
              <w:pStyle w:val="Nagwek2"/>
              <w:rPr>
                <w:rFonts w:ascii="Arial" w:hAnsi="Arial" w:cs="Arial"/>
                <w:color w:val="000000"/>
                <w:sz w:val="20"/>
                <w:szCs w:val="20"/>
              </w:rPr>
            </w:pPr>
            <w:r w:rsidRPr="00B83AF2">
              <w:rPr>
                <w:rFonts w:ascii="Arial" w:hAnsi="Arial" w:cs="Arial"/>
                <w:color w:val="000000"/>
                <w:sz w:val="20"/>
                <w:szCs w:val="20"/>
              </w:rPr>
              <w:t>RG.</w:t>
            </w:r>
            <w:r w:rsidR="00B74410" w:rsidRPr="00B83AF2">
              <w:rPr>
                <w:rFonts w:ascii="Arial" w:hAnsi="Arial" w:cs="Arial"/>
                <w:color w:val="000000"/>
                <w:sz w:val="20"/>
                <w:szCs w:val="20"/>
              </w:rPr>
              <w:t>III</w:t>
            </w:r>
            <w:r w:rsidRPr="00B83AF2">
              <w:rPr>
                <w:rFonts w:ascii="Arial" w:hAnsi="Arial" w:cs="Arial"/>
                <w:color w:val="000000"/>
                <w:sz w:val="20"/>
                <w:szCs w:val="20"/>
              </w:rPr>
              <w:t>.6730.</w:t>
            </w:r>
            <w:r w:rsidR="00B83AF2" w:rsidRPr="00B83AF2">
              <w:rPr>
                <w:rFonts w:ascii="Arial" w:hAnsi="Arial" w:cs="Arial"/>
                <w:color w:val="000000"/>
                <w:sz w:val="20"/>
                <w:szCs w:val="20"/>
              </w:rPr>
              <w:t>2</w:t>
            </w:r>
            <w:r w:rsidR="0052557A" w:rsidRPr="00B83AF2">
              <w:rPr>
                <w:rFonts w:ascii="Arial" w:hAnsi="Arial" w:cs="Arial"/>
                <w:color w:val="000000"/>
                <w:sz w:val="20"/>
                <w:szCs w:val="20"/>
              </w:rPr>
              <w:t>5</w:t>
            </w:r>
            <w:r w:rsidRPr="00B83AF2">
              <w:rPr>
                <w:rFonts w:ascii="Arial" w:hAnsi="Arial" w:cs="Arial"/>
                <w:color w:val="000000"/>
                <w:sz w:val="20"/>
                <w:szCs w:val="20"/>
              </w:rPr>
              <w:t>.20</w:t>
            </w:r>
            <w:r w:rsidR="004A4DB8" w:rsidRPr="00B83AF2">
              <w:rPr>
                <w:rFonts w:ascii="Arial" w:hAnsi="Arial" w:cs="Arial"/>
                <w:color w:val="000000"/>
                <w:sz w:val="20"/>
                <w:szCs w:val="20"/>
              </w:rPr>
              <w:t>2</w:t>
            </w:r>
            <w:r w:rsidR="006B64D9" w:rsidRPr="00B83AF2">
              <w:rPr>
                <w:rFonts w:ascii="Arial" w:hAnsi="Arial" w:cs="Arial"/>
                <w:color w:val="000000"/>
                <w:sz w:val="20"/>
                <w:szCs w:val="20"/>
              </w:rPr>
              <w:t>4</w:t>
            </w:r>
          </w:p>
        </w:tc>
        <w:tc>
          <w:tcPr>
            <w:tcW w:w="4536" w:type="dxa"/>
            <w:tcBorders>
              <w:top w:val="nil"/>
              <w:left w:val="nil"/>
              <w:bottom w:val="nil"/>
              <w:right w:val="nil"/>
            </w:tcBorders>
          </w:tcPr>
          <w:p w14:paraId="1F77C3BD" w14:textId="77777777" w:rsidR="00336A24" w:rsidRPr="00B83AF2" w:rsidRDefault="00336A24">
            <w:pPr>
              <w:ind w:right="214"/>
              <w:jc w:val="right"/>
              <w:rPr>
                <w:rFonts w:ascii="Arial" w:hAnsi="Arial" w:cs="Arial"/>
                <w:color w:val="000000"/>
                <w:sz w:val="20"/>
                <w:szCs w:val="20"/>
              </w:rPr>
            </w:pPr>
          </w:p>
        </w:tc>
      </w:tr>
    </w:tbl>
    <w:p w14:paraId="3536F27F" w14:textId="77777777" w:rsidR="00336A24" w:rsidRPr="00B83AF2" w:rsidRDefault="007E2C2D">
      <w:pPr>
        <w:pStyle w:val="Nagwek3"/>
        <w:rPr>
          <w:rFonts w:ascii="Arial" w:hAnsi="Arial" w:cs="Arial"/>
          <w:color w:val="000000"/>
          <w:sz w:val="20"/>
          <w:szCs w:val="20"/>
        </w:rPr>
      </w:pPr>
      <w:r w:rsidRPr="00B83AF2">
        <w:rPr>
          <w:rFonts w:ascii="Arial" w:hAnsi="Arial" w:cs="Arial"/>
          <w:color w:val="000000"/>
          <w:sz w:val="20"/>
          <w:szCs w:val="20"/>
        </w:rPr>
        <w:t>WYNIKI ANALIZY</w:t>
      </w:r>
    </w:p>
    <w:p w14:paraId="1801BEB7" w14:textId="77777777" w:rsidR="00336A24" w:rsidRPr="00B83AF2" w:rsidRDefault="00336A24">
      <w:pPr>
        <w:pStyle w:val="Nagwek3"/>
        <w:rPr>
          <w:rFonts w:ascii="Arial" w:hAnsi="Arial" w:cs="Arial"/>
          <w:color w:val="000000"/>
          <w:sz w:val="20"/>
          <w:szCs w:val="20"/>
        </w:rPr>
      </w:pPr>
      <w:r w:rsidRPr="00B83AF2">
        <w:rPr>
          <w:rFonts w:ascii="Arial" w:hAnsi="Arial" w:cs="Arial"/>
          <w:color w:val="000000"/>
          <w:sz w:val="20"/>
          <w:szCs w:val="20"/>
        </w:rPr>
        <w:t>CZĘŚĆ  TEKSTOWA</w:t>
      </w:r>
    </w:p>
    <w:p w14:paraId="7A50B994" w14:textId="77777777" w:rsidR="00B83AF2" w:rsidRPr="004F0900" w:rsidRDefault="00B83AF2" w:rsidP="00B83AF2">
      <w:pPr>
        <w:jc w:val="both"/>
        <w:rPr>
          <w:sz w:val="20"/>
          <w:szCs w:val="20"/>
        </w:rPr>
      </w:pPr>
    </w:p>
    <w:p w14:paraId="05EC6D16" w14:textId="77777777" w:rsidR="00B83AF2" w:rsidRPr="00B83AF2" w:rsidRDefault="00B83AF2" w:rsidP="00B83AF2">
      <w:pPr>
        <w:pStyle w:val="Tytu"/>
        <w:jc w:val="both"/>
        <w:rPr>
          <w:b w:val="0"/>
          <w:bCs w:val="0"/>
        </w:rPr>
      </w:pPr>
      <w:r w:rsidRPr="004F0900">
        <w:rPr>
          <w:b w:val="0"/>
          <w:bCs w:val="0"/>
        </w:rPr>
        <w:t xml:space="preserve">Na podstawie </w:t>
      </w:r>
      <w:r w:rsidRPr="00B83AF2">
        <w:rPr>
          <w:b w:val="0"/>
          <w:bCs w:val="0"/>
        </w:rPr>
        <w:t>Rozporządzenia Ministra Rozwoju i Technologii z dnia 15 lipca 2024r. w sprawie sposobu ustalania wymagań dotyczących nowej zabudowy i zagospodarowania terenu w przypadku braku miejscowego planu zagospodarowania przestrzennego (Dz.U. z 2024r. poz. 1116).</w:t>
      </w:r>
    </w:p>
    <w:p w14:paraId="7D69E92C" w14:textId="77777777" w:rsidR="006975E8" w:rsidRPr="00B83AF2" w:rsidRDefault="006975E8" w:rsidP="006975E8">
      <w:pPr>
        <w:rPr>
          <w:rFonts w:ascii="Arial" w:hAnsi="Arial" w:cs="Arial"/>
          <w:color w:val="000000"/>
          <w:sz w:val="20"/>
          <w:szCs w:val="20"/>
        </w:rPr>
      </w:pPr>
    </w:p>
    <w:p w14:paraId="632345E0" w14:textId="77777777" w:rsidR="006975E8" w:rsidRPr="00B83AF2" w:rsidRDefault="006975E8" w:rsidP="006975E8">
      <w:pPr>
        <w:jc w:val="both"/>
        <w:rPr>
          <w:rFonts w:ascii="Arial" w:hAnsi="Arial" w:cs="Arial"/>
          <w:color w:val="000000"/>
          <w:sz w:val="20"/>
          <w:szCs w:val="20"/>
        </w:rPr>
      </w:pPr>
      <w:r w:rsidRPr="00B83AF2">
        <w:rPr>
          <w:rFonts w:ascii="Arial" w:hAnsi="Arial" w:cs="Arial"/>
          <w:color w:val="000000"/>
          <w:sz w:val="20"/>
          <w:szCs w:val="20"/>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14:paraId="5B3C9D2E" w14:textId="77777777" w:rsidR="006975E8" w:rsidRPr="00B83AF2" w:rsidRDefault="006975E8" w:rsidP="006975E8">
      <w:pPr>
        <w:numPr>
          <w:ilvl w:val="0"/>
          <w:numId w:val="8"/>
        </w:numPr>
        <w:jc w:val="both"/>
        <w:rPr>
          <w:rFonts w:ascii="Arial" w:hAnsi="Arial" w:cs="Arial"/>
          <w:color w:val="000000"/>
          <w:sz w:val="20"/>
          <w:szCs w:val="20"/>
        </w:rPr>
      </w:pPr>
      <w:r w:rsidRPr="00B83AF2">
        <w:rPr>
          <w:rFonts w:ascii="Arial" w:hAnsi="Arial" w:cs="Arial"/>
          <w:color w:val="000000"/>
          <w:sz w:val="20"/>
          <w:szCs w:val="20"/>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3F66E2C0" w14:textId="77777777" w:rsidR="006975E8" w:rsidRPr="00C34722" w:rsidRDefault="006975E8" w:rsidP="006975E8">
      <w:pPr>
        <w:numPr>
          <w:ilvl w:val="0"/>
          <w:numId w:val="8"/>
        </w:numPr>
        <w:rPr>
          <w:rFonts w:ascii="Arial" w:hAnsi="Arial" w:cs="Arial"/>
          <w:color w:val="000000"/>
          <w:sz w:val="20"/>
          <w:szCs w:val="20"/>
        </w:rPr>
      </w:pPr>
      <w:r w:rsidRPr="00C34722">
        <w:rPr>
          <w:rFonts w:ascii="Arial" w:hAnsi="Arial" w:cs="Arial"/>
          <w:color w:val="000000"/>
          <w:sz w:val="20"/>
          <w:szCs w:val="20"/>
        </w:rPr>
        <w:t>czy teren ma dostęp do drogi publicznej.</w:t>
      </w:r>
    </w:p>
    <w:p w14:paraId="6AA6413E" w14:textId="77777777" w:rsidR="007204E8" w:rsidRPr="00C34722" w:rsidRDefault="007204E8" w:rsidP="00CC7B5D">
      <w:pPr>
        <w:pStyle w:val="Tekstpodstawowy2"/>
        <w:rPr>
          <w:rFonts w:ascii="Arial" w:hAnsi="Arial" w:cs="Arial"/>
          <w:color w:val="000000"/>
          <w:sz w:val="20"/>
          <w:szCs w:val="20"/>
        </w:rPr>
      </w:pPr>
    </w:p>
    <w:p w14:paraId="62F61A6F" w14:textId="77777777" w:rsidR="00336A24" w:rsidRPr="00C34722" w:rsidRDefault="00336A24">
      <w:pPr>
        <w:pStyle w:val="Tekstpodstawowy2"/>
        <w:ind w:left="284" w:hanging="284"/>
        <w:rPr>
          <w:rFonts w:ascii="Arial" w:hAnsi="Arial" w:cs="Arial"/>
          <w:color w:val="000000"/>
          <w:sz w:val="20"/>
          <w:szCs w:val="20"/>
          <w:u w:val="single"/>
        </w:rPr>
      </w:pPr>
      <w:r w:rsidRPr="00C34722">
        <w:rPr>
          <w:rFonts w:ascii="Arial" w:hAnsi="Arial" w:cs="Arial"/>
          <w:color w:val="000000"/>
          <w:sz w:val="20"/>
          <w:szCs w:val="20"/>
        </w:rPr>
        <w:t xml:space="preserve">3.  </w:t>
      </w:r>
      <w:r w:rsidRPr="00C34722">
        <w:rPr>
          <w:rFonts w:ascii="Arial" w:hAnsi="Arial" w:cs="Arial"/>
          <w:color w:val="000000"/>
          <w:sz w:val="20"/>
          <w:szCs w:val="20"/>
          <w:u w:val="single"/>
        </w:rPr>
        <w:t>Uzbrojenie terenu.</w:t>
      </w:r>
    </w:p>
    <w:p w14:paraId="1660FD9A" w14:textId="77777777" w:rsidR="00336A24" w:rsidRPr="00C34722" w:rsidRDefault="003146B2">
      <w:pPr>
        <w:pStyle w:val="Tekstpodstawowy2"/>
        <w:ind w:left="284" w:firstLine="0"/>
        <w:rPr>
          <w:rFonts w:ascii="Arial" w:hAnsi="Arial" w:cs="Arial"/>
          <w:color w:val="000000"/>
          <w:sz w:val="20"/>
          <w:szCs w:val="20"/>
        </w:rPr>
      </w:pPr>
      <w:r w:rsidRPr="00C34722">
        <w:rPr>
          <w:rFonts w:ascii="Arial" w:hAnsi="Arial" w:cs="Arial"/>
          <w:color w:val="000000"/>
          <w:sz w:val="20"/>
          <w:szCs w:val="20"/>
        </w:rPr>
        <w:t>P</w:t>
      </w:r>
      <w:r w:rsidR="00A527DD" w:rsidRPr="00C34722">
        <w:rPr>
          <w:rFonts w:ascii="Arial" w:hAnsi="Arial" w:cs="Arial"/>
          <w:color w:val="000000"/>
          <w:sz w:val="20"/>
          <w:szCs w:val="20"/>
        </w:rPr>
        <w:t xml:space="preserve">rojektowane </w:t>
      </w:r>
      <w:r w:rsidR="00336A24" w:rsidRPr="00C34722">
        <w:rPr>
          <w:rFonts w:ascii="Arial" w:hAnsi="Arial" w:cs="Arial"/>
          <w:color w:val="000000"/>
          <w:sz w:val="20"/>
          <w:szCs w:val="20"/>
        </w:rPr>
        <w:t>uzbrojenie terenu pozwala na obsługę planowanej inwestycji.</w:t>
      </w:r>
    </w:p>
    <w:p w14:paraId="21EDC3C1" w14:textId="77777777" w:rsidR="00336A24" w:rsidRPr="00C34722" w:rsidRDefault="00336A24">
      <w:pPr>
        <w:pStyle w:val="Tekstpodstawowy2"/>
        <w:ind w:left="284" w:hanging="284"/>
        <w:rPr>
          <w:rFonts w:ascii="Arial" w:hAnsi="Arial" w:cs="Arial"/>
          <w:color w:val="000000"/>
          <w:sz w:val="20"/>
          <w:szCs w:val="20"/>
        </w:rPr>
      </w:pPr>
    </w:p>
    <w:p w14:paraId="397B8F8A" w14:textId="77777777" w:rsidR="00336A24" w:rsidRPr="00C34722" w:rsidRDefault="00336A24">
      <w:pPr>
        <w:pStyle w:val="Tekstpodstawowy2"/>
        <w:ind w:firstLine="0"/>
        <w:jc w:val="both"/>
        <w:rPr>
          <w:rFonts w:ascii="Arial" w:hAnsi="Arial" w:cs="Arial"/>
          <w:color w:val="000000"/>
          <w:sz w:val="20"/>
          <w:szCs w:val="20"/>
          <w:u w:val="single"/>
        </w:rPr>
      </w:pPr>
      <w:r w:rsidRPr="00C34722">
        <w:rPr>
          <w:rFonts w:ascii="Arial" w:hAnsi="Arial" w:cs="Arial"/>
          <w:color w:val="000000"/>
          <w:sz w:val="20"/>
          <w:szCs w:val="20"/>
        </w:rPr>
        <w:t xml:space="preserve">4. </w:t>
      </w:r>
      <w:r w:rsidRPr="00C34722">
        <w:rPr>
          <w:rFonts w:ascii="Arial" w:hAnsi="Arial" w:cs="Arial"/>
          <w:color w:val="000000"/>
          <w:sz w:val="20"/>
          <w:szCs w:val="20"/>
          <w:u w:val="single"/>
        </w:rPr>
        <w:t>Przeznaczenie gruntów.</w:t>
      </w:r>
    </w:p>
    <w:p w14:paraId="74E70B69" w14:textId="3AB8175E" w:rsidR="00EF79DF" w:rsidRPr="00C34722" w:rsidRDefault="00EF79DF" w:rsidP="00EF79DF">
      <w:pPr>
        <w:pStyle w:val="Tekstpodstawowy2"/>
        <w:ind w:left="284" w:firstLine="0"/>
        <w:jc w:val="both"/>
        <w:rPr>
          <w:rFonts w:ascii="Arial" w:hAnsi="Arial" w:cs="Arial"/>
          <w:color w:val="000000"/>
          <w:sz w:val="20"/>
          <w:szCs w:val="20"/>
        </w:rPr>
      </w:pPr>
      <w:bookmarkStart w:id="0" w:name="_Hlk5802757"/>
      <w:r w:rsidRPr="00C34722">
        <w:rPr>
          <w:rFonts w:ascii="Arial" w:hAnsi="Arial" w:cs="Arial"/>
          <w:color w:val="000000"/>
          <w:sz w:val="20"/>
          <w:szCs w:val="20"/>
        </w:rPr>
        <w:t xml:space="preserve">Teren fragmentu działki nr </w:t>
      </w:r>
      <w:r w:rsidR="00B83AF2" w:rsidRPr="00C34722">
        <w:rPr>
          <w:rFonts w:ascii="Arial" w:hAnsi="Arial" w:cs="Arial"/>
          <w:color w:val="000000"/>
          <w:sz w:val="20"/>
          <w:szCs w:val="20"/>
        </w:rPr>
        <w:t>104</w:t>
      </w:r>
      <w:r w:rsidRPr="00C34722">
        <w:rPr>
          <w:rFonts w:ascii="Arial" w:hAnsi="Arial" w:cs="Arial"/>
          <w:color w:val="000000"/>
          <w:sz w:val="20"/>
          <w:szCs w:val="20"/>
        </w:rPr>
        <w:t xml:space="preserve"> obręb </w:t>
      </w:r>
      <w:r w:rsidR="00B83AF2" w:rsidRPr="00C34722">
        <w:rPr>
          <w:rFonts w:ascii="Arial" w:hAnsi="Arial" w:cs="Arial"/>
          <w:color w:val="000000"/>
          <w:sz w:val="20"/>
          <w:szCs w:val="20"/>
        </w:rPr>
        <w:t>Wilczewo</w:t>
      </w:r>
      <w:r w:rsidRPr="00C34722">
        <w:rPr>
          <w:rFonts w:ascii="Arial" w:hAnsi="Arial" w:cs="Arial"/>
          <w:color w:val="000000"/>
          <w:sz w:val="20"/>
          <w:szCs w:val="20"/>
        </w:rPr>
        <w:t xml:space="preserve"> jest sklasyfikowany jako grunt rolny kl. </w:t>
      </w:r>
      <w:r w:rsidR="00C34722" w:rsidRPr="00C34722">
        <w:rPr>
          <w:rFonts w:ascii="Arial" w:hAnsi="Arial" w:cs="Arial"/>
          <w:color w:val="000000"/>
          <w:sz w:val="20"/>
          <w:szCs w:val="20"/>
        </w:rPr>
        <w:t xml:space="preserve">RVI, </w:t>
      </w:r>
      <w:proofErr w:type="spellStart"/>
      <w:r w:rsidR="00C34722" w:rsidRPr="00C34722">
        <w:rPr>
          <w:rFonts w:ascii="Arial" w:hAnsi="Arial" w:cs="Arial"/>
          <w:color w:val="000000"/>
          <w:sz w:val="20"/>
          <w:szCs w:val="20"/>
        </w:rPr>
        <w:t>RIVa</w:t>
      </w:r>
      <w:proofErr w:type="spellEnd"/>
      <w:r w:rsidR="00C34722" w:rsidRPr="00C34722">
        <w:rPr>
          <w:rFonts w:ascii="Arial" w:hAnsi="Arial" w:cs="Arial"/>
          <w:color w:val="000000"/>
          <w:sz w:val="20"/>
          <w:szCs w:val="20"/>
        </w:rPr>
        <w:t xml:space="preserve"> i nieużytek N</w:t>
      </w:r>
      <w:r w:rsidRPr="00C34722">
        <w:rPr>
          <w:rFonts w:ascii="Arial" w:hAnsi="Arial" w:cs="Arial"/>
          <w:color w:val="000000"/>
          <w:sz w:val="20"/>
          <w:szCs w:val="20"/>
        </w:rPr>
        <w:t xml:space="preserve"> a jego powierzchnia wynosi </w:t>
      </w:r>
      <w:bookmarkStart w:id="1" w:name="_Hlk121825547"/>
      <w:r w:rsidRPr="00C34722">
        <w:rPr>
          <w:rFonts w:ascii="Arial" w:hAnsi="Arial" w:cs="Arial"/>
          <w:color w:val="000000"/>
          <w:sz w:val="20"/>
          <w:szCs w:val="20"/>
        </w:rPr>
        <w:t>nie więcej niż</w:t>
      </w:r>
      <w:bookmarkEnd w:id="1"/>
      <w:r w:rsidRPr="00C34722">
        <w:rPr>
          <w:rFonts w:ascii="Arial" w:hAnsi="Arial" w:cs="Arial"/>
          <w:color w:val="000000"/>
          <w:sz w:val="20"/>
          <w:szCs w:val="20"/>
        </w:rPr>
        <w:t xml:space="preserve"> 1,</w:t>
      </w:r>
      <w:r w:rsidR="00556BC8">
        <w:rPr>
          <w:rFonts w:ascii="Arial" w:hAnsi="Arial" w:cs="Arial"/>
          <w:color w:val="000000"/>
          <w:sz w:val="20"/>
          <w:szCs w:val="20"/>
        </w:rPr>
        <w:t>8846</w:t>
      </w:r>
      <w:r w:rsidRPr="00C34722">
        <w:rPr>
          <w:rFonts w:ascii="Arial" w:hAnsi="Arial" w:cs="Arial"/>
          <w:color w:val="000000"/>
          <w:sz w:val="20"/>
          <w:szCs w:val="20"/>
        </w:rPr>
        <w:t>ha.</w:t>
      </w:r>
    </w:p>
    <w:p w14:paraId="5EADBE31" w14:textId="09CD21D4" w:rsidR="00EF79DF" w:rsidRPr="00C34722" w:rsidRDefault="00EF79DF" w:rsidP="00EF79DF">
      <w:pPr>
        <w:pStyle w:val="Tekstpodstawowy2"/>
        <w:ind w:left="284" w:firstLine="0"/>
        <w:jc w:val="both"/>
        <w:rPr>
          <w:rFonts w:ascii="Arial" w:hAnsi="Arial" w:cs="Arial"/>
          <w:color w:val="000000"/>
          <w:sz w:val="20"/>
          <w:szCs w:val="20"/>
        </w:rPr>
      </w:pPr>
      <w:r w:rsidRPr="00C34722">
        <w:rPr>
          <w:rFonts w:ascii="Arial" w:hAnsi="Arial" w:cs="Arial"/>
          <w:color w:val="000000"/>
          <w:sz w:val="20"/>
          <w:szCs w:val="20"/>
        </w:rPr>
        <w:t xml:space="preserve">Zgodnie z art. 7 ustawy z dnia 3 lutego 1995r. o ochronie gruntów rolnych i leśnych </w:t>
      </w:r>
      <w:bookmarkStart w:id="2" w:name="_Hlk166833648"/>
      <w:r w:rsidR="00C34722" w:rsidRPr="00C34722">
        <w:rPr>
          <w:rFonts w:ascii="Arial" w:hAnsi="Arial" w:cs="Arial"/>
          <w:color w:val="000000"/>
          <w:sz w:val="20"/>
          <w:szCs w:val="20"/>
        </w:rPr>
        <w:t>(</w:t>
      </w:r>
      <w:bookmarkStart w:id="3" w:name="_Hlk131673388"/>
      <w:proofErr w:type="spellStart"/>
      <w:r w:rsidR="00C34722" w:rsidRPr="00C34722">
        <w:rPr>
          <w:rFonts w:ascii="Arial" w:hAnsi="Arial" w:cs="Arial"/>
          <w:color w:val="000000"/>
          <w:sz w:val="20"/>
          <w:szCs w:val="20"/>
        </w:rPr>
        <w:t>t.j</w:t>
      </w:r>
      <w:proofErr w:type="spellEnd"/>
      <w:r w:rsidR="00C34722" w:rsidRPr="00C34722">
        <w:rPr>
          <w:rFonts w:ascii="Arial" w:hAnsi="Arial" w:cs="Arial"/>
          <w:color w:val="000000"/>
          <w:sz w:val="20"/>
          <w:szCs w:val="20"/>
        </w:rPr>
        <w:t xml:space="preserve">. Dz. U. z 2024r. poz. </w:t>
      </w:r>
      <w:bookmarkEnd w:id="3"/>
      <w:r w:rsidR="00C34722" w:rsidRPr="00C34722">
        <w:rPr>
          <w:rFonts w:ascii="Arial" w:hAnsi="Arial" w:cs="Arial"/>
          <w:color w:val="000000"/>
          <w:sz w:val="20"/>
          <w:szCs w:val="20"/>
        </w:rPr>
        <w:t xml:space="preserve">82 z </w:t>
      </w:r>
      <w:proofErr w:type="spellStart"/>
      <w:r w:rsidR="00C34722" w:rsidRPr="00C34722">
        <w:rPr>
          <w:rFonts w:ascii="Arial" w:hAnsi="Arial" w:cs="Arial"/>
          <w:color w:val="000000"/>
          <w:sz w:val="20"/>
          <w:szCs w:val="20"/>
        </w:rPr>
        <w:t>późn</w:t>
      </w:r>
      <w:proofErr w:type="spellEnd"/>
      <w:r w:rsidR="00C34722" w:rsidRPr="00C34722">
        <w:rPr>
          <w:rFonts w:ascii="Arial" w:hAnsi="Arial" w:cs="Arial"/>
          <w:color w:val="000000"/>
          <w:sz w:val="20"/>
          <w:szCs w:val="20"/>
        </w:rPr>
        <w:t>. zm.),</w:t>
      </w:r>
      <w:bookmarkEnd w:id="2"/>
      <w:r w:rsidR="00C34722" w:rsidRPr="00C34722">
        <w:rPr>
          <w:rFonts w:ascii="Arial" w:hAnsi="Arial" w:cs="Arial"/>
          <w:color w:val="000000"/>
          <w:sz w:val="20"/>
          <w:szCs w:val="20"/>
        </w:rPr>
        <w:t xml:space="preserve"> </w:t>
      </w:r>
      <w:r w:rsidRPr="00C34722">
        <w:rPr>
          <w:rFonts w:ascii="Arial" w:hAnsi="Arial" w:cs="Arial"/>
          <w:color w:val="000000"/>
          <w:sz w:val="20"/>
          <w:szCs w:val="20"/>
        </w:rPr>
        <w:t xml:space="preserve">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bookmarkStart w:id="4" w:name="_Hlk175231766"/>
      <w:r w:rsidR="00C34722" w:rsidRPr="00C34722">
        <w:rPr>
          <w:rFonts w:ascii="Arial" w:hAnsi="Arial" w:cs="Arial"/>
          <w:color w:val="000000"/>
          <w:sz w:val="20"/>
          <w:szCs w:val="20"/>
        </w:rPr>
        <w:t>(</w:t>
      </w:r>
      <w:proofErr w:type="spellStart"/>
      <w:r w:rsidR="00C34722" w:rsidRPr="00C34722">
        <w:rPr>
          <w:rFonts w:ascii="Arial" w:hAnsi="Arial" w:cs="Arial"/>
          <w:color w:val="000000"/>
          <w:sz w:val="20"/>
          <w:szCs w:val="20"/>
        </w:rPr>
        <w:t>t.j</w:t>
      </w:r>
      <w:proofErr w:type="spellEnd"/>
      <w:r w:rsidR="00C34722" w:rsidRPr="00C34722">
        <w:rPr>
          <w:rFonts w:ascii="Arial" w:hAnsi="Arial" w:cs="Arial"/>
          <w:color w:val="000000"/>
          <w:sz w:val="20"/>
          <w:szCs w:val="20"/>
        </w:rPr>
        <w:t>. Dz. U. z 2024r. poz. 1130)</w:t>
      </w:r>
      <w:bookmarkEnd w:id="4"/>
      <w:r w:rsidR="00C34722" w:rsidRPr="00C34722">
        <w:rPr>
          <w:rFonts w:ascii="Arial" w:hAnsi="Arial" w:cs="Arial"/>
          <w:color w:val="000000"/>
          <w:sz w:val="20"/>
          <w:szCs w:val="20"/>
        </w:rPr>
        <w:t>.</w:t>
      </w:r>
    </w:p>
    <w:bookmarkEnd w:id="0"/>
    <w:p w14:paraId="06F5D813" w14:textId="77777777" w:rsidR="00503F02" w:rsidRPr="00B83AF2" w:rsidRDefault="00503F02" w:rsidP="00503F02">
      <w:pPr>
        <w:pStyle w:val="Tekstpodstawowy2"/>
        <w:ind w:left="284" w:firstLine="0"/>
        <w:jc w:val="both"/>
        <w:rPr>
          <w:rFonts w:ascii="Arial" w:hAnsi="Arial" w:cs="Arial"/>
          <w:color w:val="000000"/>
          <w:sz w:val="20"/>
          <w:szCs w:val="20"/>
          <w:highlight w:val="yellow"/>
        </w:rPr>
      </w:pPr>
    </w:p>
    <w:p w14:paraId="206F06EE" w14:textId="77777777" w:rsidR="00693A09" w:rsidRPr="00C34722" w:rsidRDefault="00693A09" w:rsidP="00693A09">
      <w:pPr>
        <w:pStyle w:val="Tekstpodstawowy2"/>
        <w:ind w:left="284" w:hanging="284"/>
        <w:rPr>
          <w:rFonts w:ascii="Arial" w:hAnsi="Arial" w:cs="Arial"/>
          <w:color w:val="000000"/>
          <w:sz w:val="20"/>
          <w:szCs w:val="20"/>
          <w:u w:val="single"/>
        </w:rPr>
      </w:pPr>
      <w:r w:rsidRPr="00C34722">
        <w:rPr>
          <w:rFonts w:ascii="Arial" w:hAnsi="Arial" w:cs="Arial"/>
          <w:color w:val="000000"/>
          <w:sz w:val="20"/>
          <w:szCs w:val="20"/>
        </w:rPr>
        <w:t>5. Z</w:t>
      </w:r>
      <w:r w:rsidRPr="00C34722">
        <w:rPr>
          <w:rFonts w:ascii="Arial" w:hAnsi="Arial" w:cs="Arial"/>
          <w:color w:val="000000"/>
          <w:sz w:val="20"/>
          <w:szCs w:val="20"/>
          <w:u w:val="single"/>
        </w:rPr>
        <w:t>godność z przepisami odrębnymi.</w:t>
      </w:r>
    </w:p>
    <w:p w14:paraId="65946502" w14:textId="77BA301F" w:rsidR="008474B8" w:rsidRPr="00C34722" w:rsidRDefault="00CC3CC6" w:rsidP="008474B8">
      <w:pPr>
        <w:numPr>
          <w:ilvl w:val="0"/>
          <w:numId w:val="2"/>
        </w:numPr>
        <w:autoSpaceDE/>
        <w:autoSpaceDN/>
        <w:adjustRightInd/>
        <w:jc w:val="both"/>
        <w:rPr>
          <w:rFonts w:ascii="Arial" w:hAnsi="Arial" w:cs="Arial"/>
          <w:color w:val="000000"/>
          <w:sz w:val="20"/>
          <w:szCs w:val="20"/>
          <w:u w:val="single"/>
        </w:rPr>
      </w:pPr>
      <w:r w:rsidRPr="00C34722">
        <w:rPr>
          <w:rFonts w:ascii="Arial" w:hAnsi="Arial" w:cs="Arial"/>
          <w:color w:val="000000"/>
          <w:sz w:val="20"/>
          <w:szCs w:val="20"/>
          <w:u w:val="single"/>
        </w:rPr>
        <w:t>Wnioskowana inwestycja jest sprzeczna z przepisami odrębnymi.</w:t>
      </w:r>
      <w:r w:rsidR="00233217" w:rsidRPr="00C34722">
        <w:rPr>
          <w:rFonts w:ascii="Arial" w:hAnsi="Arial" w:cs="Arial"/>
          <w:color w:val="000000"/>
          <w:sz w:val="20"/>
          <w:szCs w:val="20"/>
          <w:u w:val="single"/>
        </w:rPr>
        <w:t xml:space="preserve"> </w:t>
      </w:r>
    </w:p>
    <w:p w14:paraId="564F7B6C" w14:textId="4DB7B35D" w:rsidR="00233217" w:rsidRPr="00C34722" w:rsidRDefault="00462A71" w:rsidP="00853614">
      <w:pPr>
        <w:autoSpaceDE/>
        <w:autoSpaceDN/>
        <w:adjustRightInd/>
        <w:ind w:left="720"/>
        <w:jc w:val="both"/>
        <w:rPr>
          <w:rFonts w:ascii="Arial" w:hAnsi="Arial" w:cs="Arial"/>
          <w:color w:val="000000"/>
          <w:sz w:val="20"/>
          <w:szCs w:val="20"/>
          <w:u w:val="single"/>
        </w:rPr>
      </w:pPr>
      <w:r w:rsidRPr="00C34722">
        <w:rPr>
          <w:rFonts w:ascii="Arial" w:hAnsi="Arial" w:cs="Arial"/>
          <w:color w:val="000000"/>
          <w:sz w:val="20"/>
          <w:szCs w:val="20"/>
          <w:u w:val="single"/>
        </w:rPr>
        <w:t>Dla w</w:t>
      </w:r>
      <w:r w:rsidR="00233217" w:rsidRPr="00C34722">
        <w:rPr>
          <w:rFonts w:ascii="Arial" w:hAnsi="Arial" w:cs="Arial"/>
          <w:color w:val="000000"/>
          <w:sz w:val="20"/>
          <w:szCs w:val="20"/>
          <w:u w:val="single"/>
        </w:rPr>
        <w:t>nioskowan</w:t>
      </w:r>
      <w:r w:rsidRPr="00C34722">
        <w:rPr>
          <w:rFonts w:ascii="Arial" w:hAnsi="Arial" w:cs="Arial"/>
          <w:color w:val="000000"/>
          <w:sz w:val="20"/>
          <w:szCs w:val="20"/>
          <w:u w:val="single"/>
        </w:rPr>
        <w:t>ej</w:t>
      </w:r>
      <w:r w:rsidR="00233217" w:rsidRPr="00C34722">
        <w:rPr>
          <w:rFonts w:ascii="Arial" w:hAnsi="Arial" w:cs="Arial"/>
          <w:color w:val="000000"/>
          <w:sz w:val="20"/>
          <w:szCs w:val="20"/>
          <w:u w:val="single"/>
        </w:rPr>
        <w:t xml:space="preserve"> </w:t>
      </w:r>
      <w:r w:rsidRPr="00C34722">
        <w:rPr>
          <w:rFonts w:ascii="Arial" w:hAnsi="Arial" w:cs="Arial"/>
          <w:color w:val="000000"/>
          <w:sz w:val="20"/>
          <w:szCs w:val="20"/>
          <w:u w:val="single"/>
        </w:rPr>
        <w:t>inwestycji,</w:t>
      </w:r>
      <w:r w:rsidR="00233217" w:rsidRPr="00C34722">
        <w:rPr>
          <w:rFonts w:ascii="Arial" w:hAnsi="Arial" w:cs="Arial"/>
          <w:color w:val="000000"/>
          <w:sz w:val="20"/>
          <w:szCs w:val="20"/>
          <w:u w:val="single"/>
        </w:rPr>
        <w:t xml:space="preserve"> polegając</w:t>
      </w:r>
      <w:r w:rsidRPr="00C34722">
        <w:rPr>
          <w:rFonts w:ascii="Arial" w:hAnsi="Arial" w:cs="Arial"/>
          <w:color w:val="000000"/>
          <w:sz w:val="20"/>
          <w:szCs w:val="20"/>
          <w:u w:val="single"/>
        </w:rPr>
        <w:t>ej</w:t>
      </w:r>
      <w:r w:rsidR="00233217" w:rsidRPr="00C34722">
        <w:rPr>
          <w:rFonts w:ascii="Arial" w:hAnsi="Arial" w:cs="Arial"/>
          <w:color w:val="000000"/>
          <w:sz w:val="20"/>
          <w:szCs w:val="20"/>
          <w:u w:val="single"/>
        </w:rPr>
        <w:t xml:space="preserve"> na </w:t>
      </w:r>
      <w:r w:rsidR="00C34722" w:rsidRPr="00C34722">
        <w:rPr>
          <w:rFonts w:ascii="Arial" w:hAnsi="Arial" w:cs="Arial"/>
          <w:sz w:val="20"/>
          <w:szCs w:val="20"/>
          <w:u w:val="single"/>
        </w:rPr>
        <w:t xml:space="preserve">budowie farmy fotowoltaicznej PV Wilczewo o mocy do 2 MW wraz z niezbędną infrastrukturą techniczną i towarzyszącą na działce 104 obręb Wilczewo, gmina Mikołajki Pomorskie, </w:t>
      </w:r>
      <w:r w:rsidRPr="00C34722">
        <w:rPr>
          <w:rFonts w:ascii="Arial" w:hAnsi="Arial" w:cs="Arial"/>
          <w:color w:val="000000"/>
          <w:sz w:val="20"/>
          <w:szCs w:val="20"/>
          <w:u w:val="single"/>
        </w:rPr>
        <w:t xml:space="preserve">nie została wydana decyzja środowiskowa. </w:t>
      </w:r>
    </w:p>
    <w:p w14:paraId="745C836B" w14:textId="77777777" w:rsidR="0052557A" w:rsidRPr="00C34722" w:rsidRDefault="0052557A" w:rsidP="0052557A">
      <w:pPr>
        <w:ind w:left="709"/>
        <w:jc w:val="both"/>
        <w:rPr>
          <w:rFonts w:ascii="Arial" w:hAnsi="Arial" w:cs="Arial"/>
          <w:color w:val="000000"/>
          <w:sz w:val="20"/>
          <w:szCs w:val="20"/>
        </w:rPr>
      </w:pPr>
      <w:r w:rsidRPr="00C34722">
        <w:rPr>
          <w:rFonts w:ascii="Arial" w:hAnsi="Arial" w:cs="Arial"/>
          <w:color w:val="000000"/>
          <w:sz w:val="20"/>
          <w:szCs w:val="20"/>
        </w:rPr>
        <w:t>Zgodnie z Załącznikiem do Rozporządzenia Ministra Rozwoju i Technologii z dn. 29.12.2021 r. w sprawie określenia wzoru formularza wniosku o ustalenie lokalizacji inwestycji celu publicznego albo warunków zabudowy (Dz. U. z 2021 r. poz. 2462), do wniosku o wydanie decyzji o warunkach zabudowy dołącza się „Kopię decyzji o środowiskowych uwarunkowaniach zgody na realizację przedsięwzięcia dla inwestycji wymienionych w rozporządzeniu Rady Ministrów z dnia 10 września 2019 r. w sprawie przedsięwzięć mogących znacząco oddziaływać na środowisko (dz. U. poz. 1839).”</w:t>
      </w:r>
    </w:p>
    <w:p w14:paraId="1C2A95F6" w14:textId="77777777" w:rsidR="0052557A" w:rsidRPr="00C34722" w:rsidRDefault="0052557A" w:rsidP="0052557A">
      <w:pPr>
        <w:autoSpaceDE/>
        <w:autoSpaceDN/>
        <w:adjustRightInd/>
        <w:ind w:left="720"/>
        <w:jc w:val="both"/>
        <w:rPr>
          <w:rFonts w:ascii="Arial" w:hAnsi="Arial" w:cs="Arial"/>
          <w:color w:val="000000"/>
          <w:sz w:val="20"/>
          <w:szCs w:val="20"/>
          <w:u w:val="single"/>
        </w:rPr>
      </w:pPr>
      <w:r w:rsidRPr="00C34722">
        <w:rPr>
          <w:rFonts w:ascii="Arial" w:hAnsi="Arial" w:cs="Arial"/>
          <w:color w:val="000000"/>
          <w:sz w:val="20"/>
          <w:szCs w:val="20"/>
        </w:rPr>
        <w:t xml:space="preserve">Wprawdzie, zgodnie z §3. pkt 54a Rozporządzenia Rady Ministrów z dnia 10 września 2019 r. w sprawie przedsięwzięć mogących znacząco oddziaływać na środowisko (Dz. U. z 2019r. poz. 1839 z </w:t>
      </w:r>
      <w:proofErr w:type="spellStart"/>
      <w:r w:rsidRPr="00C34722">
        <w:rPr>
          <w:rFonts w:ascii="Arial" w:hAnsi="Arial" w:cs="Arial"/>
          <w:color w:val="000000"/>
          <w:sz w:val="20"/>
          <w:szCs w:val="20"/>
        </w:rPr>
        <w:t>późn</w:t>
      </w:r>
      <w:proofErr w:type="spellEnd"/>
      <w:r w:rsidRPr="00C34722">
        <w:rPr>
          <w:rFonts w:ascii="Arial" w:hAnsi="Arial" w:cs="Arial"/>
          <w:color w:val="000000"/>
          <w:sz w:val="20"/>
          <w:szCs w:val="20"/>
        </w:rPr>
        <w:t>. zm.), zabudowy systemami fotowoltaicznymi o powierzchni wyznaczanej po obrysie zewn</w:t>
      </w:r>
      <w:r w:rsidRPr="00C34722">
        <w:rPr>
          <w:rFonts w:ascii="Arial" w:hAnsi="Arial" w:cs="Arial" w:hint="eastAsia"/>
          <w:color w:val="000000"/>
          <w:sz w:val="20"/>
          <w:szCs w:val="20"/>
        </w:rPr>
        <w:t>ę</w:t>
      </w:r>
      <w:r w:rsidRPr="00C34722">
        <w:rPr>
          <w:rFonts w:ascii="Arial" w:hAnsi="Arial" w:cs="Arial"/>
          <w:color w:val="000000"/>
          <w:sz w:val="20"/>
          <w:szCs w:val="20"/>
        </w:rPr>
        <w:t>trznych skrajnych modu</w:t>
      </w:r>
      <w:r w:rsidRPr="00C34722">
        <w:rPr>
          <w:rFonts w:ascii="Arial" w:hAnsi="Arial" w:cs="Arial" w:hint="eastAsia"/>
          <w:color w:val="000000"/>
          <w:sz w:val="20"/>
          <w:szCs w:val="20"/>
        </w:rPr>
        <w:t>łó</w:t>
      </w:r>
      <w:r w:rsidRPr="00C34722">
        <w:rPr>
          <w:rFonts w:ascii="Arial" w:hAnsi="Arial" w:cs="Arial"/>
          <w:color w:val="000000"/>
          <w:sz w:val="20"/>
          <w:szCs w:val="20"/>
        </w:rPr>
        <w:t xml:space="preserve">w paneli o powierzchni zabudowy mniejszej niż 2 ha nie zalicza się do przedsięwzięć mogących potencjalnie znacząco oddziaływać na środowisko, dla której wymagana jest decyzja środowiskowa, ale zgodnie z §3. pkt 54 Rozporządzenia zabudowa przemysłowa lub magazynowa, wraz z towarzyszącą jej infrastrukturą, o powierzchni zabudowy nie mniejszej niż 1 ha zalicza się do przedsięwzięć mogących potencjalnie znacząco oddziaływać na środowisko, dla której wymagana jest decyzja o środowiskowych uwarunkowaniach. Oba warunki muszą być spełnione łącznie. Planowana inwestycja nie wymaga sporządzenia decyzji o środowiskowych uwarunkowaniach w związku z §3. pkt 54a Rozporządzenia, ale wymaga sporządzenia decyzji o środowiskowych uwarunkowaniach w związku z §3. pkt 54 Rozporządzenia, ponieważ wnioskowany teren będzie przeznaczony w decyzji o warunkach zabudowy pod zabudowę przemysłową. Klasyfikacja farmy fotowoltaicznej jako zabudowy przemysłowej wynika z pierwotnego brzmienia Rozporządzenia Rady Ministrów z dnia 10 września 2019 r. w sprawie przedsięwzięć mogących znacząco oddziaływać na środowisko (Dz. U. poz. 1839), jak i m.in. z </w:t>
      </w:r>
      <w:bookmarkStart w:id="5" w:name="_Hlk132300240"/>
      <w:r w:rsidRPr="00C34722">
        <w:rPr>
          <w:rFonts w:ascii="Arial" w:hAnsi="Arial" w:cs="Arial"/>
          <w:color w:val="000000"/>
          <w:sz w:val="20"/>
          <w:szCs w:val="20"/>
        </w:rPr>
        <w:t xml:space="preserve">Załącznika nr 1 do Rozporządzenia Ministra Rozwoju i Technologii z </w:t>
      </w:r>
      <w:r w:rsidRPr="00C34722">
        <w:rPr>
          <w:rFonts w:ascii="Arial" w:hAnsi="Arial" w:cs="Arial"/>
          <w:color w:val="000000"/>
          <w:sz w:val="20"/>
          <w:szCs w:val="20"/>
        </w:rPr>
        <w:lastRenderedPageBreak/>
        <w:t>dn. 17.12.2021 r. w sprawie wymaganego zakresu projektu miejscowego planu zagospodarowania przestrzennego (Dz. U. z 2021 r. poz. 2404), gdzie PEF – teren elektrowni słonecznej jest zakwalifikowany do terenów produkcji (kod klasy 3_2_2_).</w:t>
      </w:r>
      <w:bookmarkEnd w:id="5"/>
    </w:p>
    <w:p w14:paraId="11F3AA52" w14:textId="77777777" w:rsidR="00CC3CC6" w:rsidRPr="00C34722" w:rsidRDefault="00CC3CC6" w:rsidP="00CC3CC6">
      <w:pPr>
        <w:numPr>
          <w:ilvl w:val="0"/>
          <w:numId w:val="2"/>
        </w:numPr>
        <w:autoSpaceDE/>
        <w:autoSpaceDN/>
        <w:adjustRightInd/>
        <w:jc w:val="both"/>
        <w:rPr>
          <w:rFonts w:ascii="Arial" w:hAnsi="Arial" w:cs="Arial"/>
          <w:color w:val="000000"/>
          <w:sz w:val="20"/>
          <w:szCs w:val="20"/>
        </w:rPr>
      </w:pPr>
      <w:r w:rsidRPr="00C34722">
        <w:rPr>
          <w:rFonts w:ascii="Arial" w:hAnsi="Arial" w:cs="Arial"/>
          <w:color w:val="000000"/>
          <w:sz w:val="20"/>
          <w:szCs w:val="20"/>
        </w:rPr>
        <w:t>Teren dział</w:t>
      </w:r>
      <w:r w:rsidR="00F334B3" w:rsidRPr="00C34722">
        <w:rPr>
          <w:rFonts w:ascii="Arial" w:hAnsi="Arial" w:cs="Arial"/>
          <w:color w:val="000000"/>
          <w:sz w:val="20"/>
          <w:szCs w:val="20"/>
        </w:rPr>
        <w:t>ki</w:t>
      </w:r>
      <w:r w:rsidRPr="00C34722">
        <w:rPr>
          <w:rFonts w:ascii="Arial" w:hAnsi="Arial" w:cs="Arial"/>
          <w:color w:val="000000"/>
          <w:sz w:val="20"/>
          <w:szCs w:val="20"/>
        </w:rPr>
        <w:t xml:space="preserve">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14:paraId="4BD9C063" w14:textId="77777777" w:rsidR="00693A09" w:rsidRPr="00C34722" w:rsidRDefault="00693A09">
      <w:pPr>
        <w:pStyle w:val="Tekstpodstawowy2"/>
        <w:ind w:left="284" w:firstLine="0"/>
        <w:jc w:val="both"/>
        <w:rPr>
          <w:rFonts w:ascii="Arial" w:hAnsi="Arial" w:cs="Arial"/>
          <w:color w:val="000000"/>
          <w:sz w:val="20"/>
          <w:szCs w:val="20"/>
        </w:rPr>
      </w:pPr>
    </w:p>
    <w:p w14:paraId="678E5E7F" w14:textId="30A60C5F" w:rsidR="00233217" w:rsidRPr="00C34722" w:rsidRDefault="00233217" w:rsidP="00462A71">
      <w:pPr>
        <w:autoSpaceDE/>
        <w:adjustRightInd/>
        <w:ind w:left="284"/>
        <w:jc w:val="both"/>
        <w:rPr>
          <w:rFonts w:ascii="Arial" w:hAnsi="Arial" w:cs="Arial"/>
          <w:sz w:val="20"/>
          <w:szCs w:val="20"/>
        </w:rPr>
      </w:pPr>
      <w:r w:rsidRPr="00C34722">
        <w:rPr>
          <w:rFonts w:ascii="Arial" w:hAnsi="Arial" w:cs="Arial"/>
          <w:b/>
          <w:bCs/>
          <w:sz w:val="20"/>
          <w:szCs w:val="20"/>
        </w:rPr>
        <w:t>Wniosek</w:t>
      </w:r>
      <w:r w:rsidRPr="00C34722">
        <w:rPr>
          <w:rFonts w:ascii="Arial" w:hAnsi="Arial" w:cs="Arial"/>
          <w:sz w:val="20"/>
          <w:szCs w:val="20"/>
        </w:rPr>
        <w:t xml:space="preserve">: </w:t>
      </w:r>
      <w:r w:rsidR="00462A71" w:rsidRPr="00C34722">
        <w:rPr>
          <w:rFonts w:ascii="Arial" w:hAnsi="Arial" w:cs="Arial"/>
          <w:sz w:val="20"/>
          <w:szCs w:val="20"/>
        </w:rPr>
        <w:t xml:space="preserve">Dla wnioskowanej inwestycji, nie została wydana decyzja środowiskowa, </w:t>
      </w:r>
      <w:r w:rsidRPr="00C34722">
        <w:rPr>
          <w:rFonts w:ascii="Arial" w:hAnsi="Arial" w:cs="Arial"/>
          <w:sz w:val="20"/>
          <w:szCs w:val="20"/>
        </w:rPr>
        <w:t xml:space="preserve">w związku z powyższym nie jest możliwa realizacja inwestycji, polegającej </w:t>
      </w:r>
      <w:r w:rsidR="00462A71" w:rsidRPr="00C34722">
        <w:rPr>
          <w:rFonts w:ascii="Arial" w:hAnsi="Arial" w:cs="Arial"/>
          <w:sz w:val="20"/>
          <w:szCs w:val="20"/>
        </w:rPr>
        <w:t xml:space="preserve">na </w:t>
      </w:r>
      <w:r w:rsidR="00C34722" w:rsidRPr="00C34722">
        <w:rPr>
          <w:rFonts w:ascii="Arial" w:hAnsi="Arial" w:cs="Arial"/>
          <w:sz w:val="20"/>
          <w:szCs w:val="20"/>
        </w:rPr>
        <w:t xml:space="preserve">budowie farmy fotowoltaicznej PV Wilczewo o mocy do 2 MW wraz z niezbędną infrastrukturą techniczną i towarzyszącą na działce </w:t>
      </w:r>
      <w:r w:rsidR="005B17BB">
        <w:rPr>
          <w:rFonts w:ascii="Arial" w:hAnsi="Arial" w:cs="Arial"/>
          <w:sz w:val="20"/>
          <w:szCs w:val="20"/>
        </w:rPr>
        <w:t xml:space="preserve">nr </w:t>
      </w:r>
      <w:r w:rsidR="00C34722" w:rsidRPr="00C34722">
        <w:rPr>
          <w:rFonts w:ascii="Arial" w:hAnsi="Arial" w:cs="Arial"/>
          <w:sz w:val="20"/>
          <w:szCs w:val="20"/>
        </w:rPr>
        <w:t>104</w:t>
      </w:r>
      <w:r w:rsidR="005B17BB">
        <w:rPr>
          <w:rFonts w:ascii="Arial" w:hAnsi="Arial" w:cs="Arial"/>
          <w:sz w:val="20"/>
          <w:szCs w:val="20"/>
        </w:rPr>
        <w:t>,</w:t>
      </w:r>
      <w:r w:rsidR="00C34722" w:rsidRPr="00C34722">
        <w:rPr>
          <w:rFonts w:ascii="Arial" w:hAnsi="Arial" w:cs="Arial"/>
          <w:sz w:val="20"/>
          <w:szCs w:val="20"/>
        </w:rPr>
        <w:t xml:space="preserve"> obręb Wilczewo, gmina Mikołajki Pomorskie.</w:t>
      </w:r>
    </w:p>
    <w:p w14:paraId="702D85EC" w14:textId="77777777" w:rsidR="00233217" w:rsidRPr="00C34722" w:rsidRDefault="00233217">
      <w:pPr>
        <w:pStyle w:val="Tekstpodstawowy2"/>
        <w:ind w:left="284" w:firstLine="0"/>
        <w:jc w:val="both"/>
        <w:rPr>
          <w:rFonts w:ascii="Arial" w:hAnsi="Arial" w:cs="Arial"/>
          <w:color w:val="000000"/>
          <w:sz w:val="20"/>
          <w:szCs w:val="20"/>
        </w:rPr>
      </w:pPr>
    </w:p>
    <w:p w14:paraId="08945EEB" w14:textId="08B92AFA" w:rsidR="00ED031C" w:rsidRPr="00C34722" w:rsidRDefault="00ED031C" w:rsidP="00ED031C">
      <w:pPr>
        <w:autoSpaceDE/>
        <w:autoSpaceDN/>
        <w:adjustRightInd/>
        <w:ind w:left="284" w:hanging="284"/>
        <w:jc w:val="both"/>
        <w:rPr>
          <w:rFonts w:ascii="Arial" w:hAnsi="Arial" w:cs="Arial"/>
          <w:color w:val="000000"/>
          <w:sz w:val="20"/>
          <w:szCs w:val="20"/>
        </w:rPr>
      </w:pPr>
      <w:r w:rsidRPr="00C34722">
        <w:rPr>
          <w:rFonts w:ascii="Arial" w:hAnsi="Arial" w:cs="Arial"/>
          <w:color w:val="000000"/>
          <w:sz w:val="20"/>
          <w:szCs w:val="20"/>
        </w:rPr>
        <w:t xml:space="preserve">6. </w:t>
      </w:r>
      <w:r w:rsidRPr="00C34722">
        <w:rPr>
          <w:rFonts w:ascii="Arial" w:hAnsi="Arial" w:cs="Arial"/>
          <w:color w:val="000000"/>
          <w:sz w:val="20"/>
          <w:szCs w:val="20"/>
          <w:u w:val="single"/>
        </w:rPr>
        <w:t>Lokalizacja na obszarze, o którym mowa art.61 ust.1 pkt 6 ustawy z dnia 27.03.2003r. o planowaniu i zagospodarowaniu przestrzennym.</w:t>
      </w:r>
    </w:p>
    <w:p w14:paraId="0DE3E44E" w14:textId="77777777" w:rsidR="004A4092" w:rsidRPr="00C34722" w:rsidRDefault="004A4092" w:rsidP="004A4092">
      <w:pPr>
        <w:autoSpaceDE/>
        <w:adjustRightInd/>
        <w:ind w:left="284"/>
        <w:jc w:val="both"/>
        <w:rPr>
          <w:rFonts w:ascii="Arial" w:hAnsi="Arial" w:cs="Arial"/>
          <w:sz w:val="20"/>
          <w:szCs w:val="20"/>
        </w:rPr>
      </w:pPr>
      <w:r w:rsidRPr="00C34722">
        <w:rPr>
          <w:rFonts w:ascii="Arial" w:hAnsi="Arial" w:cs="Arial"/>
          <w:sz w:val="20"/>
          <w:szCs w:val="20"/>
        </w:rPr>
        <w:t>Zamierzenie budowlane nie koliduje z planowanymi sieciami przesyłowymi, których wykaz znajduje się w ustawie z dn. 24.07.2015r. o przygotowaniu i realizacji strategicznych inwestycji w zakresie sieci przesyłowych (</w:t>
      </w:r>
      <w:proofErr w:type="spellStart"/>
      <w:r w:rsidRPr="00C34722">
        <w:rPr>
          <w:rFonts w:ascii="Arial" w:hAnsi="Arial" w:cs="Arial"/>
          <w:sz w:val="20"/>
          <w:szCs w:val="20"/>
        </w:rPr>
        <w:t>t.j</w:t>
      </w:r>
      <w:proofErr w:type="spellEnd"/>
      <w:r w:rsidRPr="00C34722">
        <w:rPr>
          <w:rFonts w:ascii="Arial" w:hAnsi="Arial" w:cs="Arial"/>
          <w:sz w:val="20"/>
          <w:szCs w:val="20"/>
        </w:rPr>
        <w:t xml:space="preserve">. Dz.U. z 2023r. poz. 1680 z </w:t>
      </w:r>
      <w:proofErr w:type="spellStart"/>
      <w:r w:rsidRPr="00C34722">
        <w:rPr>
          <w:rFonts w:ascii="Arial" w:hAnsi="Arial" w:cs="Arial"/>
          <w:sz w:val="20"/>
          <w:szCs w:val="20"/>
        </w:rPr>
        <w:t>późn</w:t>
      </w:r>
      <w:proofErr w:type="spellEnd"/>
      <w:r w:rsidRPr="00C34722">
        <w:rPr>
          <w:rFonts w:ascii="Arial" w:hAnsi="Arial" w:cs="Arial"/>
          <w:sz w:val="20"/>
          <w:szCs w:val="20"/>
        </w:rPr>
        <w:t>. zm.) oraz nie znajduje się w strefie kontrolowanej ani strefie bezpieczeństwa po obu stronach gazociągu.</w:t>
      </w:r>
    </w:p>
    <w:p w14:paraId="7590D03E" w14:textId="77777777" w:rsidR="00233217" w:rsidRPr="00C34722" w:rsidRDefault="00233217" w:rsidP="00233217">
      <w:pPr>
        <w:pStyle w:val="Tekstpodstawowy2"/>
        <w:ind w:firstLine="0"/>
        <w:jc w:val="both"/>
        <w:rPr>
          <w:rFonts w:ascii="Arial" w:hAnsi="Arial" w:cs="Arial"/>
          <w:sz w:val="20"/>
          <w:szCs w:val="20"/>
        </w:rPr>
      </w:pPr>
    </w:p>
    <w:p w14:paraId="635E9E64" w14:textId="77777777" w:rsidR="0052557A" w:rsidRPr="00C34722" w:rsidRDefault="0052557A" w:rsidP="0052557A">
      <w:pPr>
        <w:pStyle w:val="Tekstpodstawowy2"/>
        <w:ind w:firstLine="0"/>
        <w:jc w:val="both"/>
        <w:rPr>
          <w:rFonts w:ascii="Arial" w:hAnsi="Arial" w:cs="Arial"/>
          <w:b/>
          <w:bCs/>
          <w:sz w:val="20"/>
          <w:szCs w:val="20"/>
        </w:rPr>
      </w:pPr>
      <w:r w:rsidRPr="00C34722">
        <w:rPr>
          <w:rFonts w:ascii="Arial" w:hAnsi="Arial" w:cs="Arial"/>
          <w:b/>
          <w:bCs/>
          <w:sz w:val="20"/>
          <w:szCs w:val="20"/>
        </w:rPr>
        <w:t>PODSUMOWANIE:</w:t>
      </w:r>
    </w:p>
    <w:p w14:paraId="524DDFF3" w14:textId="08C7E2F7" w:rsidR="0052557A" w:rsidRPr="00C34722" w:rsidRDefault="0052557A" w:rsidP="0052557A">
      <w:pPr>
        <w:pStyle w:val="Tekstpodstawowy2"/>
        <w:ind w:firstLine="0"/>
        <w:jc w:val="both"/>
        <w:rPr>
          <w:rFonts w:ascii="Arial" w:hAnsi="Arial" w:cs="Arial"/>
          <w:sz w:val="20"/>
          <w:szCs w:val="20"/>
        </w:rPr>
      </w:pPr>
      <w:r w:rsidRPr="00C34722">
        <w:rPr>
          <w:rFonts w:ascii="Arial" w:hAnsi="Arial" w:cs="Arial"/>
          <w:color w:val="000000"/>
          <w:sz w:val="20"/>
          <w:szCs w:val="20"/>
        </w:rPr>
        <w:t xml:space="preserve">Wnioskowana </w:t>
      </w:r>
      <w:r w:rsidRPr="00C34722">
        <w:rPr>
          <w:rFonts w:ascii="Arial" w:hAnsi="Arial" w:cs="Arial"/>
          <w:sz w:val="20"/>
          <w:szCs w:val="20"/>
        </w:rPr>
        <w:t xml:space="preserve">lokalizacja inwestycji na działce nr </w:t>
      </w:r>
      <w:r w:rsidR="00C34722" w:rsidRPr="00C34722">
        <w:rPr>
          <w:rFonts w:ascii="Arial" w:hAnsi="Arial" w:cs="Arial"/>
          <w:color w:val="000000"/>
          <w:sz w:val="20"/>
          <w:szCs w:val="20"/>
        </w:rPr>
        <w:t>104 obręb Wilczewo</w:t>
      </w:r>
      <w:r w:rsidRPr="00C34722">
        <w:rPr>
          <w:rFonts w:ascii="Arial" w:hAnsi="Arial" w:cs="Arial"/>
          <w:sz w:val="20"/>
          <w:szCs w:val="20"/>
        </w:rPr>
        <w:t>, gmina Mikołajki Pomorskie</w:t>
      </w:r>
      <w:r w:rsidRPr="00C34722">
        <w:rPr>
          <w:rFonts w:ascii="Arial" w:hAnsi="Arial" w:cs="Arial"/>
          <w:color w:val="000000"/>
          <w:sz w:val="20"/>
          <w:szCs w:val="20"/>
        </w:rPr>
        <w:t xml:space="preserve">, spełnia wymagania określone w art. 61 ust.1 pkt 1, 2, 3, 4 i 6 ustawy o planowaniu i zagospodarowaniu przestrzennym </w:t>
      </w:r>
      <w:r w:rsidR="00C34722" w:rsidRPr="00C34722">
        <w:rPr>
          <w:rFonts w:ascii="Arial" w:hAnsi="Arial" w:cs="Arial"/>
          <w:color w:val="000000"/>
          <w:sz w:val="20"/>
          <w:szCs w:val="20"/>
        </w:rPr>
        <w:t>(</w:t>
      </w:r>
      <w:proofErr w:type="spellStart"/>
      <w:r w:rsidR="00C34722" w:rsidRPr="00C34722">
        <w:rPr>
          <w:rFonts w:ascii="Arial" w:hAnsi="Arial" w:cs="Arial"/>
          <w:color w:val="000000"/>
          <w:sz w:val="20"/>
          <w:szCs w:val="20"/>
        </w:rPr>
        <w:t>t.j</w:t>
      </w:r>
      <w:proofErr w:type="spellEnd"/>
      <w:r w:rsidR="00C34722" w:rsidRPr="00C34722">
        <w:rPr>
          <w:rFonts w:ascii="Arial" w:hAnsi="Arial" w:cs="Arial"/>
          <w:color w:val="000000"/>
          <w:sz w:val="20"/>
          <w:szCs w:val="20"/>
        </w:rPr>
        <w:t xml:space="preserve">. Dz. U. z 2024r. poz. 1130) </w:t>
      </w:r>
      <w:r w:rsidRPr="00C34722">
        <w:rPr>
          <w:rFonts w:ascii="Arial" w:hAnsi="Arial" w:cs="Arial"/>
          <w:color w:val="000000"/>
          <w:sz w:val="20"/>
          <w:szCs w:val="20"/>
        </w:rPr>
        <w:t xml:space="preserve">tzn. co najmniej jedna sąsiednia działka jest zabudowana w sposób pozwalający na określenie warunków zabudowy, działka ma dostęp do drogi publicznej, projektowane uzbrojenie terenu jest wystarczające dla zamierzenia budowlanego, teren nie wymaga uzyskania zgody na zmianę przeznaczenia gruntów rolnych oraz zamierzenie budowlane nie koliduje z planowanymi sieciami przesyłowymi. </w:t>
      </w:r>
      <w:r w:rsidR="00C34722" w:rsidRPr="00C34722">
        <w:rPr>
          <w:rFonts w:ascii="Arial" w:hAnsi="Arial" w:cs="Arial"/>
          <w:color w:val="000000"/>
          <w:sz w:val="20"/>
          <w:szCs w:val="20"/>
        </w:rPr>
        <w:t xml:space="preserve">Wnioskowana lokalizacja inwestycji na działce nr 104 obręb Wilczewo, gmina Mikołajki Pomorskie, </w:t>
      </w:r>
      <w:r w:rsidRPr="00C34722">
        <w:rPr>
          <w:rFonts w:ascii="Arial" w:hAnsi="Arial" w:cs="Arial"/>
          <w:color w:val="000000"/>
          <w:sz w:val="20"/>
          <w:szCs w:val="20"/>
        </w:rPr>
        <w:t xml:space="preserve">nie spełnia natomiast wymagań określonych w art. 61 ust.1 pkt 5 ustawy o planowaniu i zagospodarowaniu przestrzennym </w:t>
      </w:r>
      <w:r w:rsidR="00C34722" w:rsidRPr="00C34722">
        <w:rPr>
          <w:rFonts w:ascii="Arial" w:hAnsi="Arial" w:cs="Arial"/>
          <w:color w:val="000000"/>
          <w:sz w:val="20"/>
          <w:szCs w:val="20"/>
        </w:rPr>
        <w:t>(</w:t>
      </w:r>
      <w:proofErr w:type="spellStart"/>
      <w:r w:rsidR="00C34722" w:rsidRPr="00C34722">
        <w:rPr>
          <w:rFonts w:ascii="Arial" w:hAnsi="Arial" w:cs="Arial"/>
          <w:color w:val="000000"/>
          <w:sz w:val="20"/>
          <w:szCs w:val="20"/>
        </w:rPr>
        <w:t>t.j</w:t>
      </w:r>
      <w:proofErr w:type="spellEnd"/>
      <w:r w:rsidR="00C34722" w:rsidRPr="00C34722">
        <w:rPr>
          <w:rFonts w:ascii="Arial" w:hAnsi="Arial" w:cs="Arial"/>
          <w:color w:val="000000"/>
          <w:sz w:val="20"/>
          <w:szCs w:val="20"/>
        </w:rPr>
        <w:t xml:space="preserve">. Dz. U. z 2024r. poz. 1130) </w:t>
      </w:r>
      <w:r w:rsidRPr="00C34722">
        <w:rPr>
          <w:rFonts w:ascii="Arial" w:hAnsi="Arial" w:cs="Arial"/>
          <w:color w:val="000000"/>
          <w:sz w:val="20"/>
          <w:szCs w:val="20"/>
        </w:rPr>
        <w:t xml:space="preserve">tzn. </w:t>
      </w:r>
      <w:r w:rsidRPr="00C34722">
        <w:rPr>
          <w:rFonts w:ascii="Arial" w:hAnsi="Arial" w:cs="Arial"/>
          <w:color w:val="000000"/>
          <w:sz w:val="20"/>
          <w:szCs w:val="20"/>
          <w:u w:val="single"/>
        </w:rPr>
        <w:t>jest sprzeczna z przepisami odrębnymi, bowiem nie została dla niej wydana wymagana decyzja środowiskowa.</w:t>
      </w:r>
    </w:p>
    <w:p w14:paraId="48EA662D" w14:textId="77777777" w:rsidR="0052557A" w:rsidRPr="00C34722" w:rsidRDefault="0052557A" w:rsidP="00233217">
      <w:pPr>
        <w:pStyle w:val="Tekstpodstawowy2"/>
        <w:ind w:firstLine="0"/>
        <w:jc w:val="both"/>
        <w:rPr>
          <w:rFonts w:ascii="Arial" w:hAnsi="Arial" w:cs="Arial"/>
          <w:sz w:val="20"/>
          <w:szCs w:val="20"/>
        </w:rPr>
      </w:pPr>
    </w:p>
    <w:p w14:paraId="04277888" w14:textId="73F7B510" w:rsidR="0052557A" w:rsidRDefault="00233217" w:rsidP="00C34722">
      <w:pPr>
        <w:pStyle w:val="Tekstpodstawowy2"/>
        <w:ind w:firstLine="284"/>
        <w:jc w:val="both"/>
        <w:rPr>
          <w:rFonts w:ascii="Arial" w:hAnsi="Arial" w:cs="Arial"/>
          <w:b/>
          <w:color w:val="000000"/>
          <w:sz w:val="20"/>
          <w:szCs w:val="20"/>
        </w:rPr>
      </w:pPr>
      <w:r w:rsidRPr="00C34722">
        <w:rPr>
          <w:rFonts w:ascii="Arial" w:hAnsi="Arial" w:cs="Arial"/>
          <w:b/>
          <w:color w:val="000000"/>
          <w:sz w:val="20"/>
          <w:szCs w:val="20"/>
        </w:rPr>
        <w:t xml:space="preserve">Wobec powyższego nie jest możliwe ustalenie warunków zabudowy dla wnioskowanego przedsięwzięcia w zakresie </w:t>
      </w:r>
      <w:r w:rsidR="00C34722" w:rsidRPr="00C34722">
        <w:rPr>
          <w:rFonts w:ascii="Arial" w:hAnsi="Arial" w:cs="Arial"/>
          <w:b/>
          <w:color w:val="000000"/>
          <w:sz w:val="20"/>
          <w:szCs w:val="20"/>
        </w:rPr>
        <w:t xml:space="preserve">budowy farmy fotowoltaicznej PV Wilczewo o mocy do 2 MW wraz z niezbędną infrastrukturą techniczną i towarzyszącą na działce </w:t>
      </w:r>
      <w:r w:rsidR="005B17BB">
        <w:rPr>
          <w:rFonts w:ascii="Arial" w:hAnsi="Arial" w:cs="Arial"/>
          <w:b/>
          <w:color w:val="000000"/>
          <w:sz w:val="20"/>
          <w:szCs w:val="20"/>
        </w:rPr>
        <w:t xml:space="preserve">nr </w:t>
      </w:r>
      <w:r w:rsidR="00C34722" w:rsidRPr="00C34722">
        <w:rPr>
          <w:rFonts w:ascii="Arial" w:hAnsi="Arial" w:cs="Arial"/>
          <w:b/>
          <w:color w:val="000000"/>
          <w:sz w:val="20"/>
          <w:szCs w:val="20"/>
        </w:rPr>
        <w:t>104 obręb Wilczewo, gmina Mikołajki Pomorskie.</w:t>
      </w:r>
    </w:p>
    <w:p w14:paraId="56A74450" w14:textId="598BE82B" w:rsidR="00835E7D" w:rsidRDefault="00835E7D" w:rsidP="00835E7D">
      <w:pPr>
        <w:pStyle w:val="Tekstpodstawowy2"/>
        <w:ind w:firstLine="0"/>
        <w:jc w:val="both"/>
        <w:rPr>
          <w:rFonts w:ascii="Arial" w:hAnsi="Arial" w:cs="Arial"/>
          <w:color w:val="000000"/>
          <w:sz w:val="20"/>
          <w:szCs w:val="20"/>
        </w:rPr>
      </w:pPr>
    </w:p>
    <w:sectPr w:rsidR="00835E7D">
      <w:footerReference w:type="default" r:id="rId7"/>
      <w:pgSz w:w="11906" w:h="16838"/>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51120" w14:textId="77777777" w:rsidR="00F14762" w:rsidRDefault="00F14762">
      <w:r>
        <w:separator/>
      </w:r>
    </w:p>
  </w:endnote>
  <w:endnote w:type="continuationSeparator" w:id="0">
    <w:p w14:paraId="7222555F" w14:textId="77777777" w:rsidR="00F14762" w:rsidRDefault="00F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A1F" w14:textId="77777777" w:rsidR="00A6274D" w:rsidRDefault="00A6274D">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344A">
      <w:rPr>
        <w:rStyle w:val="Numerstrony"/>
        <w:noProof/>
      </w:rPr>
      <w:t>1</w:t>
    </w:r>
    <w:r>
      <w:rPr>
        <w:rStyle w:val="Numerstrony"/>
      </w:rPr>
      <w:fldChar w:fldCharType="end"/>
    </w:r>
  </w:p>
  <w:p w14:paraId="55C53A77" w14:textId="77777777" w:rsidR="00A6274D" w:rsidRDefault="00A6274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F92FB" w14:textId="77777777" w:rsidR="00F14762" w:rsidRDefault="00F14762">
      <w:r>
        <w:separator/>
      </w:r>
    </w:p>
  </w:footnote>
  <w:footnote w:type="continuationSeparator" w:id="0">
    <w:p w14:paraId="09B65499" w14:textId="77777777" w:rsidR="00F14762" w:rsidRDefault="00F1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65BA"/>
    <w:multiLevelType w:val="multilevel"/>
    <w:tmpl w:val="97729D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5911E7B"/>
    <w:multiLevelType w:val="hybridMultilevel"/>
    <w:tmpl w:val="1CFEB760"/>
    <w:lvl w:ilvl="0" w:tplc="04150001">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931"/>
        </w:tabs>
        <w:ind w:left="1931" w:hanging="360"/>
      </w:pPr>
      <w:rPr>
        <w:rFonts w:ascii="Courier New" w:hAnsi="Courier New" w:hint="default"/>
      </w:rPr>
    </w:lvl>
    <w:lvl w:ilvl="2" w:tplc="04150005">
      <w:start w:val="1"/>
      <w:numFmt w:val="bullet"/>
      <w:lvlText w:val=""/>
      <w:lvlJc w:val="left"/>
      <w:pPr>
        <w:tabs>
          <w:tab w:val="num" w:pos="2651"/>
        </w:tabs>
        <w:ind w:left="2651" w:hanging="360"/>
      </w:pPr>
      <w:rPr>
        <w:rFonts w:ascii="Wingdings" w:hAnsi="Wingdings" w:hint="default"/>
      </w:rPr>
    </w:lvl>
    <w:lvl w:ilvl="3" w:tplc="04150001">
      <w:start w:val="1"/>
      <w:numFmt w:val="bullet"/>
      <w:lvlText w:val=""/>
      <w:lvlJc w:val="left"/>
      <w:pPr>
        <w:tabs>
          <w:tab w:val="num" w:pos="3371"/>
        </w:tabs>
        <w:ind w:left="3371" w:hanging="360"/>
      </w:pPr>
      <w:rPr>
        <w:rFonts w:ascii="Symbol" w:hAnsi="Symbol" w:hint="default"/>
      </w:rPr>
    </w:lvl>
    <w:lvl w:ilvl="4" w:tplc="04150003">
      <w:start w:val="1"/>
      <w:numFmt w:val="bullet"/>
      <w:lvlText w:val="o"/>
      <w:lvlJc w:val="left"/>
      <w:pPr>
        <w:tabs>
          <w:tab w:val="num" w:pos="4091"/>
        </w:tabs>
        <w:ind w:left="4091" w:hanging="360"/>
      </w:pPr>
      <w:rPr>
        <w:rFonts w:ascii="Courier New" w:hAnsi="Courier New" w:hint="default"/>
      </w:rPr>
    </w:lvl>
    <w:lvl w:ilvl="5" w:tplc="04150005">
      <w:start w:val="1"/>
      <w:numFmt w:val="bullet"/>
      <w:lvlText w:val=""/>
      <w:lvlJc w:val="left"/>
      <w:pPr>
        <w:tabs>
          <w:tab w:val="num" w:pos="4811"/>
        </w:tabs>
        <w:ind w:left="4811" w:hanging="360"/>
      </w:pPr>
      <w:rPr>
        <w:rFonts w:ascii="Wingdings" w:hAnsi="Wingdings" w:hint="default"/>
      </w:rPr>
    </w:lvl>
    <w:lvl w:ilvl="6" w:tplc="04150001">
      <w:start w:val="1"/>
      <w:numFmt w:val="bullet"/>
      <w:lvlText w:val=""/>
      <w:lvlJc w:val="left"/>
      <w:pPr>
        <w:tabs>
          <w:tab w:val="num" w:pos="5531"/>
        </w:tabs>
        <w:ind w:left="5531" w:hanging="360"/>
      </w:pPr>
      <w:rPr>
        <w:rFonts w:ascii="Symbol" w:hAnsi="Symbol" w:hint="default"/>
      </w:rPr>
    </w:lvl>
    <w:lvl w:ilvl="7" w:tplc="04150003">
      <w:start w:val="1"/>
      <w:numFmt w:val="bullet"/>
      <w:lvlText w:val="o"/>
      <w:lvlJc w:val="left"/>
      <w:pPr>
        <w:tabs>
          <w:tab w:val="num" w:pos="6251"/>
        </w:tabs>
        <w:ind w:left="6251" w:hanging="360"/>
      </w:pPr>
      <w:rPr>
        <w:rFonts w:ascii="Courier New" w:hAnsi="Courier New" w:hint="default"/>
      </w:rPr>
    </w:lvl>
    <w:lvl w:ilvl="8" w:tplc="04150005">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60C41D74"/>
    <w:multiLevelType w:val="hybridMultilevel"/>
    <w:tmpl w:val="345E89B0"/>
    <w:lvl w:ilvl="0" w:tplc="269228A2">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62EE7F0F"/>
    <w:multiLevelType w:val="hybridMultilevel"/>
    <w:tmpl w:val="635063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15AF8"/>
    <w:multiLevelType w:val="multilevel"/>
    <w:tmpl w:val="4572AA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0530093"/>
    <w:multiLevelType w:val="singleLevel"/>
    <w:tmpl w:val="D70A2656"/>
    <w:lvl w:ilvl="0">
      <w:start w:val="1"/>
      <w:numFmt w:val="decimal"/>
      <w:lvlText w:val="%1."/>
      <w:legacy w:legacy="1" w:legacySpace="0" w:legacyIndent="283"/>
      <w:lvlJc w:val="left"/>
      <w:pPr>
        <w:ind w:left="283" w:hanging="283"/>
      </w:pPr>
      <w:rPr>
        <w:rFonts w:ascii="Arial" w:hAnsi="Arial" w:cs="Arial" w:hint="default"/>
      </w:rPr>
    </w:lvl>
  </w:abstractNum>
  <w:num w:numId="1" w16cid:durableId="681978475">
    <w:abstractNumId w:val="7"/>
  </w:num>
  <w:num w:numId="2" w16cid:durableId="991713246">
    <w:abstractNumId w:val="2"/>
  </w:num>
  <w:num w:numId="3" w16cid:durableId="2114401330">
    <w:abstractNumId w:val="5"/>
  </w:num>
  <w:num w:numId="4" w16cid:durableId="1172261867">
    <w:abstractNumId w:val="1"/>
  </w:num>
  <w:num w:numId="5" w16cid:durableId="1606617122">
    <w:abstractNumId w:val="4"/>
  </w:num>
  <w:num w:numId="6" w16cid:durableId="2002809683">
    <w:abstractNumId w:val="3"/>
  </w:num>
  <w:num w:numId="7" w16cid:durableId="1110584428">
    <w:abstractNumId w:val="6"/>
  </w:num>
  <w:num w:numId="8" w16cid:durableId="1802652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05915">
    <w:abstractNumId w:val="0"/>
  </w:num>
  <w:num w:numId="10" w16cid:durableId="97993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A24"/>
    <w:rsid w:val="00001E72"/>
    <w:rsid w:val="0001108E"/>
    <w:rsid w:val="00021508"/>
    <w:rsid w:val="00027E5B"/>
    <w:rsid w:val="00033EBD"/>
    <w:rsid w:val="00042E98"/>
    <w:rsid w:val="00047503"/>
    <w:rsid w:val="0005034A"/>
    <w:rsid w:val="00051B3A"/>
    <w:rsid w:val="000A05B4"/>
    <w:rsid w:val="000A16F9"/>
    <w:rsid w:val="000A2DE6"/>
    <w:rsid w:val="000A344D"/>
    <w:rsid w:val="000A6C6C"/>
    <w:rsid w:val="000B50DA"/>
    <w:rsid w:val="000B7944"/>
    <w:rsid w:val="000C014F"/>
    <w:rsid w:val="000C0ADD"/>
    <w:rsid w:val="000D26E4"/>
    <w:rsid w:val="0010386B"/>
    <w:rsid w:val="0012308E"/>
    <w:rsid w:val="00124014"/>
    <w:rsid w:val="00131FD5"/>
    <w:rsid w:val="0014621B"/>
    <w:rsid w:val="001466C9"/>
    <w:rsid w:val="00150AB1"/>
    <w:rsid w:val="001522E1"/>
    <w:rsid w:val="00160008"/>
    <w:rsid w:val="00167212"/>
    <w:rsid w:val="00167232"/>
    <w:rsid w:val="00170B16"/>
    <w:rsid w:val="0018010E"/>
    <w:rsid w:val="00180A04"/>
    <w:rsid w:val="0018249E"/>
    <w:rsid w:val="00197B31"/>
    <w:rsid w:val="001A18D7"/>
    <w:rsid w:val="001B3662"/>
    <w:rsid w:val="001B4A3B"/>
    <w:rsid w:val="001C4E45"/>
    <w:rsid w:val="001E4E5A"/>
    <w:rsid w:val="001E502C"/>
    <w:rsid w:val="001F06C2"/>
    <w:rsid w:val="00200202"/>
    <w:rsid w:val="00203B97"/>
    <w:rsid w:val="00205565"/>
    <w:rsid w:val="00233217"/>
    <w:rsid w:val="00234293"/>
    <w:rsid w:val="002540D8"/>
    <w:rsid w:val="00261E0A"/>
    <w:rsid w:val="00275353"/>
    <w:rsid w:val="00282794"/>
    <w:rsid w:val="00285206"/>
    <w:rsid w:val="002A12F3"/>
    <w:rsid w:val="002C206B"/>
    <w:rsid w:val="002C21A0"/>
    <w:rsid w:val="002D0193"/>
    <w:rsid w:val="002D7514"/>
    <w:rsid w:val="002F07C7"/>
    <w:rsid w:val="002F2578"/>
    <w:rsid w:val="002F304E"/>
    <w:rsid w:val="00310C4C"/>
    <w:rsid w:val="003125BF"/>
    <w:rsid w:val="0031408B"/>
    <w:rsid w:val="003146B2"/>
    <w:rsid w:val="00316935"/>
    <w:rsid w:val="00316DDD"/>
    <w:rsid w:val="003273A8"/>
    <w:rsid w:val="00331C95"/>
    <w:rsid w:val="00336A24"/>
    <w:rsid w:val="00336C2E"/>
    <w:rsid w:val="00346199"/>
    <w:rsid w:val="00346E1E"/>
    <w:rsid w:val="003801E5"/>
    <w:rsid w:val="00384BFA"/>
    <w:rsid w:val="00386492"/>
    <w:rsid w:val="00393ADF"/>
    <w:rsid w:val="0039619E"/>
    <w:rsid w:val="00397BFC"/>
    <w:rsid w:val="003A344A"/>
    <w:rsid w:val="003B4E40"/>
    <w:rsid w:val="003B72AB"/>
    <w:rsid w:val="003B7329"/>
    <w:rsid w:val="003C098E"/>
    <w:rsid w:val="003C1B59"/>
    <w:rsid w:val="003C3ECF"/>
    <w:rsid w:val="003C69CB"/>
    <w:rsid w:val="003D5363"/>
    <w:rsid w:val="003D5D3D"/>
    <w:rsid w:val="003E2514"/>
    <w:rsid w:val="003E2640"/>
    <w:rsid w:val="003F0A36"/>
    <w:rsid w:val="003F2B08"/>
    <w:rsid w:val="004030E4"/>
    <w:rsid w:val="004159F0"/>
    <w:rsid w:val="00416119"/>
    <w:rsid w:val="004251B5"/>
    <w:rsid w:val="00462A71"/>
    <w:rsid w:val="00462B56"/>
    <w:rsid w:val="00473248"/>
    <w:rsid w:val="004756F3"/>
    <w:rsid w:val="004801C5"/>
    <w:rsid w:val="00480C5D"/>
    <w:rsid w:val="004815F8"/>
    <w:rsid w:val="00495E86"/>
    <w:rsid w:val="004A17BA"/>
    <w:rsid w:val="004A2D49"/>
    <w:rsid w:val="004A4092"/>
    <w:rsid w:val="004A499C"/>
    <w:rsid w:val="004A4DB8"/>
    <w:rsid w:val="004A64CE"/>
    <w:rsid w:val="004B1B0D"/>
    <w:rsid w:val="004B5FF4"/>
    <w:rsid w:val="004B72B5"/>
    <w:rsid w:val="004E0EA0"/>
    <w:rsid w:val="004E590F"/>
    <w:rsid w:val="004F16F0"/>
    <w:rsid w:val="004F2E07"/>
    <w:rsid w:val="00502CD2"/>
    <w:rsid w:val="00502EFD"/>
    <w:rsid w:val="00503F02"/>
    <w:rsid w:val="00504FBC"/>
    <w:rsid w:val="005147AB"/>
    <w:rsid w:val="00522E90"/>
    <w:rsid w:val="0052557A"/>
    <w:rsid w:val="00531226"/>
    <w:rsid w:val="00554844"/>
    <w:rsid w:val="00555661"/>
    <w:rsid w:val="00556BC8"/>
    <w:rsid w:val="0058284D"/>
    <w:rsid w:val="00585C50"/>
    <w:rsid w:val="005912BD"/>
    <w:rsid w:val="00593920"/>
    <w:rsid w:val="005A4B13"/>
    <w:rsid w:val="005A63B9"/>
    <w:rsid w:val="005B17BB"/>
    <w:rsid w:val="005C3302"/>
    <w:rsid w:val="005C6480"/>
    <w:rsid w:val="005D6C26"/>
    <w:rsid w:val="005F4669"/>
    <w:rsid w:val="0060741D"/>
    <w:rsid w:val="006075F7"/>
    <w:rsid w:val="00612616"/>
    <w:rsid w:val="0061598C"/>
    <w:rsid w:val="006178D1"/>
    <w:rsid w:val="0063182C"/>
    <w:rsid w:val="0063526C"/>
    <w:rsid w:val="00635616"/>
    <w:rsid w:val="00642379"/>
    <w:rsid w:val="00662247"/>
    <w:rsid w:val="00664E9F"/>
    <w:rsid w:val="006709A0"/>
    <w:rsid w:val="00674A75"/>
    <w:rsid w:val="006901B3"/>
    <w:rsid w:val="006933CB"/>
    <w:rsid w:val="00693A09"/>
    <w:rsid w:val="00693AAD"/>
    <w:rsid w:val="00695721"/>
    <w:rsid w:val="006975E8"/>
    <w:rsid w:val="006A0ED9"/>
    <w:rsid w:val="006A1E52"/>
    <w:rsid w:val="006B64D9"/>
    <w:rsid w:val="006B7B47"/>
    <w:rsid w:val="006C20CD"/>
    <w:rsid w:val="006E140E"/>
    <w:rsid w:val="006E275D"/>
    <w:rsid w:val="007010E2"/>
    <w:rsid w:val="00712947"/>
    <w:rsid w:val="007204E8"/>
    <w:rsid w:val="00731094"/>
    <w:rsid w:val="007337C7"/>
    <w:rsid w:val="00737159"/>
    <w:rsid w:val="00752B8E"/>
    <w:rsid w:val="00752F64"/>
    <w:rsid w:val="00756B6D"/>
    <w:rsid w:val="00765AAF"/>
    <w:rsid w:val="00784F7C"/>
    <w:rsid w:val="007868E8"/>
    <w:rsid w:val="00786AE7"/>
    <w:rsid w:val="007B7713"/>
    <w:rsid w:val="007C2C0E"/>
    <w:rsid w:val="007E2C2D"/>
    <w:rsid w:val="00802CED"/>
    <w:rsid w:val="00804214"/>
    <w:rsid w:val="00812889"/>
    <w:rsid w:val="00826A05"/>
    <w:rsid w:val="008334F8"/>
    <w:rsid w:val="00835E7D"/>
    <w:rsid w:val="00841408"/>
    <w:rsid w:val="008474B8"/>
    <w:rsid w:val="008513D7"/>
    <w:rsid w:val="00853614"/>
    <w:rsid w:val="00855663"/>
    <w:rsid w:val="00861BD1"/>
    <w:rsid w:val="00887B00"/>
    <w:rsid w:val="008947BE"/>
    <w:rsid w:val="008A5081"/>
    <w:rsid w:val="008B0563"/>
    <w:rsid w:val="008C7A74"/>
    <w:rsid w:val="008D1E42"/>
    <w:rsid w:val="008D35A3"/>
    <w:rsid w:val="008E0AB5"/>
    <w:rsid w:val="0092772A"/>
    <w:rsid w:val="009308AC"/>
    <w:rsid w:val="009422DE"/>
    <w:rsid w:val="0095040C"/>
    <w:rsid w:val="00951901"/>
    <w:rsid w:val="00952C59"/>
    <w:rsid w:val="0096655D"/>
    <w:rsid w:val="00966C2D"/>
    <w:rsid w:val="00970E41"/>
    <w:rsid w:val="009822CF"/>
    <w:rsid w:val="00985400"/>
    <w:rsid w:val="009908C5"/>
    <w:rsid w:val="009909B6"/>
    <w:rsid w:val="00997F80"/>
    <w:rsid w:val="009A4D24"/>
    <w:rsid w:val="009B095F"/>
    <w:rsid w:val="009B6E02"/>
    <w:rsid w:val="009C1701"/>
    <w:rsid w:val="009F1FA1"/>
    <w:rsid w:val="009F2412"/>
    <w:rsid w:val="009F667F"/>
    <w:rsid w:val="00A1062E"/>
    <w:rsid w:val="00A2199C"/>
    <w:rsid w:val="00A27AD2"/>
    <w:rsid w:val="00A41446"/>
    <w:rsid w:val="00A527DD"/>
    <w:rsid w:val="00A60B2C"/>
    <w:rsid w:val="00A6274D"/>
    <w:rsid w:val="00A710CC"/>
    <w:rsid w:val="00A739A6"/>
    <w:rsid w:val="00A75B46"/>
    <w:rsid w:val="00A8174E"/>
    <w:rsid w:val="00A85711"/>
    <w:rsid w:val="00A86A60"/>
    <w:rsid w:val="00A87E1F"/>
    <w:rsid w:val="00A906B7"/>
    <w:rsid w:val="00A96172"/>
    <w:rsid w:val="00A96FAF"/>
    <w:rsid w:val="00AB1D0F"/>
    <w:rsid w:val="00AD20B8"/>
    <w:rsid w:val="00AE4D26"/>
    <w:rsid w:val="00AE535A"/>
    <w:rsid w:val="00AE61DB"/>
    <w:rsid w:val="00AF14A2"/>
    <w:rsid w:val="00B07A0D"/>
    <w:rsid w:val="00B104B9"/>
    <w:rsid w:val="00B10C97"/>
    <w:rsid w:val="00B51683"/>
    <w:rsid w:val="00B5317C"/>
    <w:rsid w:val="00B53F2E"/>
    <w:rsid w:val="00B62812"/>
    <w:rsid w:val="00B65EAD"/>
    <w:rsid w:val="00B71DA8"/>
    <w:rsid w:val="00B74410"/>
    <w:rsid w:val="00B74EA8"/>
    <w:rsid w:val="00B763D3"/>
    <w:rsid w:val="00B83798"/>
    <w:rsid w:val="00B83AF2"/>
    <w:rsid w:val="00BA1F6B"/>
    <w:rsid w:val="00BB05AA"/>
    <w:rsid w:val="00BB4E85"/>
    <w:rsid w:val="00C0570A"/>
    <w:rsid w:val="00C20F81"/>
    <w:rsid w:val="00C215DF"/>
    <w:rsid w:val="00C27BC4"/>
    <w:rsid w:val="00C34722"/>
    <w:rsid w:val="00C35103"/>
    <w:rsid w:val="00C41149"/>
    <w:rsid w:val="00C44239"/>
    <w:rsid w:val="00C443F2"/>
    <w:rsid w:val="00C459D2"/>
    <w:rsid w:val="00C571BC"/>
    <w:rsid w:val="00C73F70"/>
    <w:rsid w:val="00C7692E"/>
    <w:rsid w:val="00C83EFE"/>
    <w:rsid w:val="00C85B9C"/>
    <w:rsid w:val="00C9625D"/>
    <w:rsid w:val="00C96B64"/>
    <w:rsid w:val="00CA2FDC"/>
    <w:rsid w:val="00CC0AE8"/>
    <w:rsid w:val="00CC273A"/>
    <w:rsid w:val="00CC3CC6"/>
    <w:rsid w:val="00CC7B5D"/>
    <w:rsid w:val="00CD51AD"/>
    <w:rsid w:val="00CE19F2"/>
    <w:rsid w:val="00CE202E"/>
    <w:rsid w:val="00CE2080"/>
    <w:rsid w:val="00CF3664"/>
    <w:rsid w:val="00D0244B"/>
    <w:rsid w:val="00D04128"/>
    <w:rsid w:val="00D05FF8"/>
    <w:rsid w:val="00D129EF"/>
    <w:rsid w:val="00D12A44"/>
    <w:rsid w:val="00D20195"/>
    <w:rsid w:val="00D23FCD"/>
    <w:rsid w:val="00D2477C"/>
    <w:rsid w:val="00D425ED"/>
    <w:rsid w:val="00D436D3"/>
    <w:rsid w:val="00D4456B"/>
    <w:rsid w:val="00D45A60"/>
    <w:rsid w:val="00D47574"/>
    <w:rsid w:val="00D47740"/>
    <w:rsid w:val="00D5308A"/>
    <w:rsid w:val="00D62615"/>
    <w:rsid w:val="00D63133"/>
    <w:rsid w:val="00D75075"/>
    <w:rsid w:val="00D84602"/>
    <w:rsid w:val="00D90F93"/>
    <w:rsid w:val="00D92759"/>
    <w:rsid w:val="00DC35C6"/>
    <w:rsid w:val="00DC66CC"/>
    <w:rsid w:val="00DD0B51"/>
    <w:rsid w:val="00DD2A60"/>
    <w:rsid w:val="00DD2E0A"/>
    <w:rsid w:val="00DF2064"/>
    <w:rsid w:val="00DF3008"/>
    <w:rsid w:val="00E05615"/>
    <w:rsid w:val="00E22B21"/>
    <w:rsid w:val="00E26664"/>
    <w:rsid w:val="00E31756"/>
    <w:rsid w:val="00E355A7"/>
    <w:rsid w:val="00E56578"/>
    <w:rsid w:val="00E5740E"/>
    <w:rsid w:val="00E62E62"/>
    <w:rsid w:val="00E6787E"/>
    <w:rsid w:val="00E70B93"/>
    <w:rsid w:val="00E76715"/>
    <w:rsid w:val="00E805A9"/>
    <w:rsid w:val="00E90761"/>
    <w:rsid w:val="00E9705B"/>
    <w:rsid w:val="00EA47BB"/>
    <w:rsid w:val="00EA5191"/>
    <w:rsid w:val="00EB56B4"/>
    <w:rsid w:val="00EB708F"/>
    <w:rsid w:val="00EC7F4B"/>
    <w:rsid w:val="00ED031C"/>
    <w:rsid w:val="00ED6B22"/>
    <w:rsid w:val="00EE3997"/>
    <w:rsid w:val="00EE5F54"/>
    <w:rsid w:val="00EF2B4D"/>
    <w:rsid w:val="00EF79DF"/>
    <w:rsid w:val="00F1461A"/>
    <w:rsid w:val="00F14762"/>
    <w:rsid w:val="00F334B3"/>
    <w:rsid w:val="00F37560"/>
    <w:rsid w:val="00F45963"/>
    <w:rsid w:val="00F47DA6"/>
    <w:rsid w:val="00F61530"/>
    <w:rsid w:val="00F641F3"/>
    <w:rsid w:val="00F678DD"/>
    <w:rsid w:val="00F70D87"/>
    <w:rsid w:val="00F7580C"/>
    <w:rsid w:val="00F83888"/>
    <w:rsid w:val="00FB248F"/>
    <w:rsid w:val="00FB2C2C"/>
    <w:rsid w:val="00FC6422"/>
    <w:rsid w:val="00FC655F"/>
    <w:rsid w:val="00FD06CA"/>
    <w:rsid w:val="00FD2221"/>
    <w:rsid w:val="00FD5096"/>
    <w:rsid w:val="00FF29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C040C"/>
  <w14:defaultImageDpi w14:val="0"/>
  <w15:docId w15:val="{C30A679C-DC3F-4236-A4E7-084DA40E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E w:val="0"/>
      <w:autoSpaceDN w:val="0"/>
      <w:adjustRightInd w:val="0"/>
    </w:pPr>
    <w:rPr>
      <w:sz w:val="24"/>
      <w:szCs w:val="24"/>
    </w:rPr>
  </w:style>
  <w:style w:type="paragraph" w:styleId="Nagwek2">
    <w:name w:val="heading 2"/>
    <w:basedOn w:val="Normalny"/>
    <w:next w:val="Normalny"/>
    <w:link w:val="Nagwek2Znak"/>
    <w:uiPriority w:val="99"/>
    <w:qFormat/>
    <w:pPr>
      <w:keepNext/>
      <w:outlineLvl w:val="1"/>
    </w:pPr>
    <w:rPr>
      <w:rFonts w:ascii="Arial Narrow" w:hAnsi="Arial Narrow" w:cs="Arial Narrow"/>
    </w:rPr>
  </w:style>
  <w:style w:type="paragraph" w:styleId="Nagwek3">
    <w:name w:val="heading 3"/>
    <w:basedOn w:val="Normalny"/>
    <w:next w:val="Normalny"/>
    <w:link w:val="Nagwek3Znak"/>
    <w:uiPriority w:val="99"/>
    <w:qFormat/>
    <w:pPr>
      <w:keepNext/>
      <w:jc w:val="center"/>
      <w:outlineLvl w:val="2"/>
    </w:pPr>
    <w:rPr>
      <w:rFonts w:ascii="Arial Narrow" w:hAnsi="Arial Narrow" w:cs="Arial Narrow"/>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semiHidden/>
    <w:locked/>
    <w:rPr>
      <w:rFonts w:ascii="Cambria" w:eastAsia="Times New Roman" w:hAnsi="Cambria" w:cs="Times New Roman"/>
      <w:b/>
      <w:bCs/>
      <w:i/>
      <w:iCs/>
      <w:sz w:val="28"/>
      <w:szCs w:val="28"/>
    </w:rPr>
  </w:style>
  <w:style w:type="character" w:customStyle="1" w:styleId="Nagwek3Znak">
    <w:name w:val="Nagłówek 3 Znak"/>
    <w:link w:val="Nagwek3"/>
    <w:uiPriority w:val="9"/>
    <w:semiHidden/>
    <w:locked/>
    <w:rPr>
      <w:rFonts w:ascii="Cambria" w:eastAsia="Times New Roman" w:hAnsi="Cambria" w:cs="Times New Roman"/>
      <w:b/>
      <w:bCs/>
      <w:sz w:val="26"/>
      <w:szCs w:val="26"/>
    </w:rPr>
  </w:style>
  <w:style w:type="paragraph" w:styleId="Tekstpodstawowy2">
    <w:name w:val="Body Text 2"/>
    <w:basedOn w:val="Normalny"/>
    <w:link w:val="Tekstpodstawowy2Znak"/>
    <w:uiPriority w:val="99"/>
    <w:pPr>
      <w:ind w:firstLine="426"/>
    </w:pPr>
    <w:rPr>
      <w:rFonts w:ascii="Arial Narrow" w:hAnsi="Arial Narrow" w:cs="Arial Narrow"/>
    </w:rPr>
  </w:style>
  <w:style w:type="character" w:customStyle="1" w:styleId="Tekstpodstawowy2Znak">
    <w:name w:val="Tekst podstawowy 2 Znak"/>
    <w:link w:val="Tekstpodstawowy2"/>
    <w:uiPriority w:val="99"/>
    <w:locked/>
    <w:rPr>
      <w:rFonts w:cs="Times New Roman"/>
      <w:sz w:val="24"/>
      <w:szCs w:val="24"/>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semiHidden/>
    <w:locked/>
    <w:rPr>
      <w:rFonts w:cs="Times New Roman"/>
      <w:sz w:val="24"/>
      <w:szCs w:val="24"/>
    </w:rPr>
  </w:style>
  <w:style w:type="character" w:styleId="Numerstrony">
    <w:name w:val="page number"/>
    <w:uiPriority w:val="99"/>
    <w:rPr>
      <w:rFonts w:cs="Times New Roman"/>
    </w:rPr>
  </w:style>
  <w:style w:type="paragraph" w:styleId="Tytu">
    <w:name w:val="Title"/>
    <w:basedOn w:val="Normalny"/>
    <w:link w:val="TytuZnak"/>
    <w:uiPriority w:val="99"/>
    <w:qFormat/>
    <w:pPr>
      <w:widowControl w:val="0"/>
      <w:jc w:val="center"/>
    </w:pPr>
    <w:rPr>
      <w:rFonts w:ascii="Arial" w:hAnsi="Arial" w:cs="Arial"/>
      <w:b/>
      <w:bCs/>
      <w:sz w:val="20"/>
      <w:szCs w:val="20"/>
    </w:rPr>
  </w:style>
  <w:style w:type="character" w:customStyle="1" w:styleId="TytuZnak">
    <w:name w:val="Tytuł Znak"/>
    <w:link w:val="Tytu"/>
    <w:uiPriority w:val="99"/>
    <w:locked/>
    <w:rPr>
      <w:rFonts w:ascii="Cambria" w:eastAsia="Times New Roman" w:hAnsi="Cambria" w:cs="Times New Roman"/>
      <w:b/>
      <w:bCs/>
      <w:kern w:val="28"/>
      <w:sz w:val="32"/>
      <w:szCs w:val="32"/>
    </w:rPr>
  </w:style>
  <w:style w:type="paragraph" w:styleId="Tekstdymka">
    <w:name w:val="Balloon Text"/>
    <w:basedOn w:val="Normalny"/>
    <w:link w:val="TekstdymkaZnak"/>
    <w:uiPriority w:val="99"/>
    <w:rsid w:val="00D47740"/>
    <w:rPr>
      <w:rFonts w:ascii="Segoe UI" w:hAnsi="Segoe UI" w:cs="Segoe UI"/>
      <w:sz w:val="18"/>
      <w:szCs w:val="18"/>
    </w:rPr>
  </w:style>
  <w:style w:type="character" w:customStyle="1" w:styleId="TekstdymkaZnak">
    <w:name w:val="Tekst dymka Znak"/>
    <w:link w:val="Tekstdymka"/>
    <w:uiPriority w:val="99"/>
    <w:locked/>
    <w:rsid w:val="00D47740"/>
    <w:rPr>
      <w:rFonts w:ascii="Segoe UI" w:hAnsi="Segoe UI" w:cs="Segoe UI"/>
      <w:sz w:val="18"/>
      <w:szCs w:val="18"/>
      <w:lang w:val="pl-PL" w:eastAsia="pl-PL"/>
    </w:rPr>
  </w:style>
  <w:style w:type="character" w:styleId="Odwoaniedokomentarza">
    <w:name w:val="annotation reference"/>
    <w:uiPriority w:val="99"/>
    <w:rsid w:val="00966C2D"/>
    <w:rPr>
      <w:sz w:val="16"/>
      <w:szCs w:val="16"/>
    </w:rPr>
  </w:style>
  <w:style w:type="paragraph" w:styleId="Tekstkomentarza">
    <w:name w:val="annotation text"/>
    <w:basedOn w:val="Normalny"/>
    <w:link w:val="TekstkomentarzaZnak"/>
    <w:uiPriority w:val="99"/>
    <w:rsid w:val="00966C2D"/>
    <w:rPr>
      <w:sz w:val="20"/>
      <w:szCs w:val="20"/>
    </w:rPr>
  </w:style>
  <w:style w:type="character" w:customStyle="1" w:styleId="TekstkomentarzaZnak">
    <w:name w:val="Tekst komentarza Znak"/>
    <w:basedOn w:val="Domylnaczcionkaakapitu"/>
    <w:link w:val="Tekstkomentarza"/>
    <w:uiPriority w:val="99"/>
    <w:rsid w:val="00966C2D"/>
  </w:style>
  <w:style w:type="paragraph" w:styleId="Tematkomentarza">
    <w:name w:val="annotation subject"/>
    <w:basedOn w:val="Tekstkomentarza"/>
    <w:next w:val="Tekstkomentarza"/>
    <w:link w:val="TematkomentarzaZnak"/>
    <w:uiPriority w:val="99"/>
    <w:rsid w:val="00966C2D"/>
    <w:rPr>
      <w:b/>
      <w:bCs/>
    </w:rPr>
  </w:style>
  <w:style w:type="character" w:customStyle="1" w:styleId="TematkomentarzaZnak">
    <w:name w:val="Temat komentarza Znak"/>
    <w:link w:val="Tematkomentarza"/>
    <w:uiPriority w:val="99"/>
    <w:rsid w:val="00966C2D"/>
    <w:rPr>
      <w:b/>
      <w:bCs/>
    </w:rPr>
  </w:style>
  <w:style w:type="character" w:styleId="Uwydatnienie">
    <w:name w:val="Emphasis"/>
    <w:uiPriority w:val="20"/>
    <w:qFormat/>
    <w:rsid w:val="00233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0356">
      <w:marLeft w:val="0"/>
      <w:marRight w:val="0"/>
      <w:marTop w:val="0"/>
      <w:marBottom w:val="0"/>
      <w:divBdr>
        <w:top w:val="none" w:sz="0" w:space="0" w:color="auto"/>
        <w:left w:val="none" w:sz="0" w:space="0" w:color="auto"/>
        <w:bottom w:val="none" w:sz="0" w:space="0" w:color="auto"/>
        <w:right w:val="none" w:sz="0" w:space="0" w:color="auto"/>
      </w:divBdr>
    </w:div>
    <w:div w:id="68890357">
      <w:marLeft w:val="0"/>
      <w:marRight w:val="0"/>
      <w:marTop w:val="0"/>
      <w:marBottom w:val="0"/>
      <w:divBdr>
        <w:top w:val="none" w:sz="0" w:space="0" w:color="auto"/>
        <w:left w:val="none" w:sz="0" w:space="0" w:color="auto"/>
        <w:bottom w:val="none" w:sz="0" w:space="0" w:color="auto"/>
        <w:right w:val="none" w:sz="0" w:space="0" w:color="auto"/>
      </w:divBdr>
    </w:div>
    <w:div w:id="294797353">
      <w:bodyDiv w:val="1"/>
      <w:marLeft w:val="0"/>
      <w:marRight w:val="0"/>
      <w:marTop w:val="0"/>
      <w:marBottom w:val="0"/>
      <w:divBdr>
        <w:top w:val="none" w:sz="0" w:space="0" w:color="auto"/>
        <w:left w:val="none" w:sz="0" w:space="0" w:color="auto"/>
        <w:bottom w:val="none" w:sz="0" w:space="0" w:color="auto"/>
        <w:right w:val="none" w:sz="0" w:space="0" w:color="auto"/>
      </w:divBdr>
    </w:div>
    <w:div w:id="839002337">
      <w:bodyDiv w:val="1"/>
      <w:marLeft w:val="0"/>
      <w:marRight w:val="0"/>
      <w:marTop w:val="0"/>
      <w:marBottom w:val="0"/>
      <w:divBdr>
        <w:top w:val="none" w:sz="0" w:space="0" w:color="auto"/>
        <w:left w:val="none" w:sz="0" w:space="0" w:color="auto"/>
        <w:bottom w:val="none" w:sz="0" w:space="0" w:color="auto"/>
        <w:right w:val="none" w:sz="0" w:space="0" w:color="auto"/>
      </w:divBdr>
    </w:div>
    <w:div w:id="1112240894">
      <w:bodyDiv w:val="1"/>
      <w:marLeft w:val="0"/>
      <w:marRight w:val="0"/>
      <w:marTop w:val="0"/>
      <w:marBottom w:val="0"/>
      <w:divBdr>
        <w:top w:val="none" w:sz="0" w:space="0" w:color="auto"/>
        <w:left w:val="none" w:sz="0" w:space="0" w:color="auto"/>
        <w:bottom w:val="none" w:sz="0" w:space="0" w:color="auto"/>
        <w:right w:val="none" w:sz="0" w:space="0" w:color="auto"/>
      </w:divBdr>
    </w:div>
    <w:div w:id="1130592416">
      <w:bodyDiv w:val="1"/>
      <w:marLeft w:val="0"/>
      <w:marRight w:val="0"/>
      <w:marTop w:val="0"/>
      <w:marBottom w:val="0"/>
      <w:divBdr>
        <w:top w:val="none" w:sz="0" w:space="0" w:color="auto"/>
        <w:left w:val="none" w:sz="0" w:space="0" w:color="auto"/>
        <w:bottom w:val="none" w:sz="0" w:space="0" w:color="auto"/>
        <w:right w:val="none" w:sz="0" w:space="0" w:color="auto"/>
      </w:divBdr>
    </w:div>
    <w:div w:id="20806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1063</Words>
  <Characters>6384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UAN-7331/1/101/2007</vt:lpstr>
    </vt:vector>
  </TitlesOfParts>
  <Company>Dom</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UAN-7331/1/101/2007</dc:title>
  <dc:subject/>
  <dc:creator>Daniel Zaluski</dc:creator>
  <cp:keywords/>
  <dc:description/>
  <cp:lastModifiedBy>Justyna Zaborowska-Lenga</cp:lastModifiedBy>
  <cp:revision>25</cp:revision>
  <cp:lastPrinted>2024-11-18T11:17:00Z</cp:lastPrinted>
  <dcterms:created xsi:type="dcterms:W3CDTF">2023-02-09T21:26:00Z</dcterms:created>
  <dcterms:modified xsi:type="dcterms:W3CDTF">2024-11-18T11:20:00Z</dcterms:modified>
</cp:coreProperties>
</file>